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HGSｺﾞｼｯｸM" w:hAnsi="HGSｺﾞｼｯｸM" w:eastAsia="HGSｺﾞｼｯｸM"/>
          <w:sz w:val="22"/>
        </w:rPr>
      </w:pPr>
      <w:bookmarkStart w:id="0" w:name="_GoBack"/>
      <w:bookmarkEnd w:id="0"/>
      <w:r>
        <w:rPr>
          <w:rFonts w:hint="eastAsia" w:ascii="HGSｺﾞｼｯｸM" w:hAnsi="HGSｺﾞｼｯｸM" w:eastAsia="HGSｺﾞｼｯｸM"/>
          <w:sz w:val="22"/>
        </w:rPr>
        <w:t>特定建設工事共同企業体の基準について</w:t>
      </w:r>
    </w:p>
    <w:p>
      <w:pPr>
        <w:pStyle w:val="0"/>
        <w:rPr>
          <w:rFonts w:hint="default" w:ascii="HGSｺﾞｼｯｸM" w:hAnsi="HGSｺﾞｼｯｸM" w:eastAsia="HGSｺﾞｼｯｸM"/>
          <w:sz w:val="22"/>
        </w:rPr>
      </w:pPr>
    </w:p>
    <w:p>
      <w:pPr>
        <w:pStyle w:val="0"/>
        <w:rPr>
          <w:rFonts w:hint="default" w:ascii="HGSｺﾞｼｯｸM" w:hAnsi="HGSｺﾞｼｯｸM" w:eastAsia="HGSｺﾞｼｯｸM"/>
          <w:sz w:val="22"/>
        </w:rPr>
      </w:pPr>
      <w:r>
        <w:rPr>
          <w:rFonts w:hint="eastAsia" w:ascii="HGSｺﾞｼｯｸM" w:hAnsi="HGSｺﾞｼｯｸM" w:eastAsia="HGSｺﾞｼｯｸM"/>
          <w:sz w:val="22"/>
        </w:rPr>
        <w:t>神栖市建設工事及び委託業務等の契約事務に関する規程の一部であります、特定建設工事共同企業体に関連することについて一部改正をしました。</w:t>
      </w:r>
    </w:p>
    <w:p>
      <w:pPr>
        <w:pStyle w:val="0"/>
        <w:rPr>
          <w:rFonts w:hint="default" w:ascii="HGSｺﾞｼｯｸM" w:hAnsi="HGSｺﾞｼｯｸM" w:eastAsia="HGSｺﾞｼｯｸM"/>
          <w:sz w:val="22"/>
        </w:rPr>
      </w:pPr>
      <w:r>
        <w:rPr>
          <w:rFonts w:hint="eastAsia" w:ascii="HGSｺﾞｼｯｸM" w:hAnsi="HGSｺﾞｼｯｸM" w:eastAsia="HGSｺﾞｼｯｸM"/>
          <w:sz w:val="22"/>
        </w:rPr>
        <w:t>平成２８年４月１日以降に発注する工事等に適用されます。</w:t>
      </w:r>
    </w:p>
    <w:p>
      <w:pPr>
        <w:pStyle w:val="0"/>
        <w:rPr>
          <w:rFonts w:hint="default" w:ascii="HGSｺﾞｼｯｸM" w:hAnsi="HGSｺﾞｼｯｸM" w:eastAsia="HGSｺﾞｼｯｸM"/>
          <w:sz w:val="22"/>
        </w:rPr>
      </w:pPr>
    </w:p>
    <w:p>
      <w:pPr>
        <w:pStyle w:val="0"/>
        <w:rPr>
          <w:rFonts w:hint="default" w:ascii="HGSｺﾞｼｯｸM" w:hAnsi="HGSｺﾞｼｯｸM" w:eastAsia="HGSｺﾞｼｯｸM"/>
          <w:sz w:val="22"/>
        </w:rPr>
      </w:pPr>
      <w:r>
        <w:rPr>
          <w:rFonts w:hint="eastAsia" w:ascii="HGSｺﾞｼｯｸM" w:hAnsi="HGSｺﾞｼｯｸM" w:eastAsia="HGSｺﾞｼｯｸM"/>
          <w:sz w:val="22"/>
        </w:rPr>
        <w:t>〔主な改正点〕</w:t>
      </w:r>
    </w:p>
    <w:p>
      <w:pPr>
        <w:pStyle w:val="0"/>
        <w:rPr>
          <w:rFonts w:hint="default" w:ascii="HGSｺﾞｼｯｸM" w:hAnsi="HGSｺﾞｼｯｸM" w:eastAsia="HGSｺﾞｼｯｸM"/>
          <w:sz w:val="22"/>
        </w:rPr>
      </w:pPr>
      <w:r>
        <w:rPr>
          <w:rFonts w:hint="eastAsia" w:ascii="HGSｺﾞｼｯｸM" w:hAnsi="HGSｺﾞｼｯｸM" w:eastAsia="HGSｺﾞｼｯｸM"/>
          <w:sz w:val="22"/>
        </w:rPr>
        <w:t>・対象工事の種類及び規模について以下のとおり変更しました。</w:t>
      </w:r>
    </w:p>
    <w:p>
      <w:pPr>
        <w:pStyle w:val="0"/>
        <w:rPr>
          <w:rFonts w:hint="default" w:ascii="HGSｺﾞｼｯｸM" w:hAnsi="HGSｺﾞｼｯｸM" w:eastAsia="HGSｺﾞｼｯｸM"/>
          <w:sz w:val="22"/>
        </w:rPr>
      </w:pPr>
      <w:r>
        <w:rPr>
          <w:rFonts w:hint="eastAsia" w:ascii="HGSｺﾞｼｯｸM" w:hAnsi="HGSｺﾞｼｯｸM" w:eastAsia="HGSｺﾞｼｯｸM"/>
          <w:sz w:val="22"/>
        </w:rPr>
        <w:t>　特定建設工事共同企業体に発注することができる工事は、次の各号に掲げる工</w:t>
      </w:r>
    </w:p>
    <w:p>
      <w:pPr>
        <w:pStyle w:val="0"/>
        <w:rPr>
          <w:rFonts w:hint="default" w:ascii="HGSｺﾞｼｯｸM" w:hAnsi="HGSｺﾞｼｯｸM" w:eastAsia="HGSｺﾞｼｯｸM"/>
          <w:sz w:val="22"/>
        </w:rPr>
      </w:pPr>
      <w:r>
        <w:rPr>
          <w:rFonts w:hint="eastAsia" w:ascii="HGSｺﾞｼｯｸM" w:hAnsi="HGSｺﾞｼｯｸM" w:eastAsia="HGSｺﾞｼｯｸM"/>
          <w:sz w:val="22"/>
        </w:rPr>
        <w:t>　事とし、制限付き一般競争入札によるものとする。</w:t>
      </w:r>
      <w:r>
        <w:rPr>
          <w:rFonts w:hint="eastAsia" w:ascii="HGSｺﾞｼｯｸM" w:hAnsi="HGSｺﾞｼｯｸM" w:eastAsia="HGSｺﾞｼｯｸM"/>
          <w:sz w:val="22"/>
        </w:rPr>
        <w:t xml:space="preserve"> </w:t>
      </w:r>
    </w:p>
    <w:p>
      <w:pPr>
        <w:pStyle w:val="0"/>
        <w:rPr>
          <w:rFonts w:hint="default" w:ascii="HGSｺﾞｼｯｸM" w:hAnsi="HGSｺﾞｼｯｸM" w:eastAsia="HGSｺﾞｼｯｸM"/>
          <w:sz w:val="22"/>
        </w:rPr>
      </w:pPr>
      <w:r>
        <w:rPr>
          <w:rFonts w:hint="eastAsia" w:ascii="HGSｺﾞｼｯｸM" w:hAnsi="HGSｺﾞｼｯｸM" w:eastAsia="HGSｺﾞｼｯｸM"/>
          <w:sz w:val="22"/>
        </w:rPr>
        <w:t>　　①</w:t>
      </w:r>
      <w:r>
        <w:rPr>
          <w:rFonts w:hint="eastAsia" w:ascii="HGSｺﾞｼｯｸM" w:hAnsi="HGSｺﾞｼｯｸM" w:eastAsia="HGSｺﾞｼｯｸM"/>
          <w:sz w:val="22"/>
        </w:rPr>
        <w:t xml:space="preserve"> </w:t>
      </w:r>
      <w:r>
        <w:rPr>
          <w:rFonts w:hint="eastAsia" w:ascii="HGSｺﾞｼｯｸM" w:hAnsi="HGSｺﾞｼｯｸM" w:eastAsia="HGSｺﾞｼｯｸM"/>
          <w:sz w:val="22"/>
        </w:rPr>
        <w:t>設計金額が１０億円以上の土木工事</w:t>
      </w:r>
      <w:r>
        <w:rPr>
          <w:rFonts w:hint="eastAsia" w:ascii="HGSｺﾞｼｯｸM" w:hAnsi="HGSｺﾞｼｯｸM" w:eastAsia="HGSｺﾞｼｯｸM"/>
          <w:sz w:val="22"/>
        </w:rPr>
        <w:t xml:space="preserve"> </w:t>
      </w:r>
    </w:p>
    <w:p>
      <w:pPr>
        <w:pStyle w:val="0"/>
        <w:rPr>
          <w:rFonts w:hint="default" w:ascii="HGSｺﾞｼｯｸM" w:hAnsi="HGSｺﾞｼｯｸM" w:eastAsia="HGSｺﾞｼｯｸM"/>
          <w:sz w:val="22"/>
        </w:rPr>
      </w:pPr>
      <w:r>
        <w:rPr>
          <w:rFonts w:hint="eastAsia" w:ascii="HGSｺﾞｼｯｸM" w:hAnsi="HGSｺﾞｼｯｸM" w:eastAsia="HGSｺﾞｼｯｸM"/>
          <w:sz w:val="22"/>
        </w:rPr>
        <w:t>　　　特殊工事については５億円以上</w:t>
      </w:r>
    </w:p>
    <w:p>
      <w:pPr>
        <w:pStyle w:val="0"/>
        <w:rPr>
          <w:rFonts w:hint="default" w:ascii="HGSｺﾞｼｯｸM" w:hAnsi="HGSｺﾞｼｯｸM" w:eastAsia="HGSｺﾞｼｯｸM"/>
          <w:sz w:val="22"/>
        </w:rPr>
      </w:pPr>
      <w:r>
        <w:rPr>
          <w:rFonts w:hint="eastAsia" w:ascii="HGSｺﾞｼｯｸM" w:hAnsi="HGSｺﾞｼｯｸM" w:eastAsia="HGSｺﾞｼｯｸM"/>
          <w:sz w:val="22"/>
        </w:rPr>
        <w:t>　　②</w:t>
      </w:r>
      <w:r>
        <w:rPr>
          <w:rFonts w:hint="eastAsia" w:ascii="HGSｺﾞｼｯｸM" w:hAnsi="HGSｺﾞｼｯｸM" w:eastAsia="HGSｺﾞｼｯｸM"/>
          <w:sz w:val="22"/>
        </w:rPr>
        <w:t xml:space="preserve"> </w:t>
      </w:r>
      <w:r>
        <w:rPr>
          <w:rFonts w:hint="eastAsia" w:ascii="HGSｺﾞｼｯｸM" w:hAnsi="HGSｺﾞｼｯｸM" w:eastAsia="HGSｺﾞｼｯｸM"/>
          <w:sz w:val="22"/>
        </w:rPr>
        <w:t>設計金額が１０億円以上の建築工事</w:t>
      </w:r>
      <w:r>
        <w:rPr>
          <w:rFonts w:hint="eastAsia" w:ascii="HGSｺﾞｼｯｸM" w:hAnsi="HGSｺﾞｼｯｸM" w:eastAsia="HGSｺﾞｼｯｸM"/>
          <w:sz w:val="22"/>
        </w:rPr>
        <w:t xml:space="preserve"> </w:t>
      </w:r>
    </w:p>
    <w:p>
      <w:pPr>
        <w:pStyle w:val="0"/>
        <w:autoSpaceDE w:val="0"/>
        <w:autoSpaceDN w:val="0"/>
        <w:adjustRightInd w:val="0"/>
        <w:jc w:val="left"/>
        <w:rPr>
          <w:rFonts w:hint="default" w:ascii="HGSｺﾞｼｯｸM" w:hAnsi="HGSｺﾞｼｯｸM" w:eastAsia="HGSｺﾞｼｯｸM"/>
          <w:kern w:val="0"/>
          <w:sz w:val="22"/>
        </w:rPr>
      </w:pPr>
      <w:r>
        <w:rPr>
          <w:rFonts w:hint="eastAsia" w:ascii="HGSｺﾞｼｯｸM" w:hAnsi="HGSｺﾞｼｯｸM" w:eastAsia="HGSｺﾞｼｯｸM"/>
          <w:kern w:val="0"/>
          <w:sz w:val="22"/>
        </w:rPr>
        <w:t>　　　また、前項に規定するもののほか、特殊な技術を要し、確実かつ円滑な施</w:t>
      </w:r>
    </w:p>
    <w:p>
      <w:pPr>
        <w:pStyle w:val="0"/>
        <w:autoSpaceDE w:val="0"/>
        <w:autoSpaceDN w:val="0"/>
        <w:adjustRightInd w:val="0"/>
        <w:jc w:val="left"/>
        <w:rPr>
          <w:rFonts w:hint="default" w:ascii="HGSｺﾞｼｯｸM" w:hAnsi="HGSｺﾞｼｯｸM" w:eastAsia="HGSｺﾞｼｯｸM"/>
          <w:kern w:val="0"/>
          <w:sz w:val="22"/>
        </w:rPr>
      </w:pPr>
      <w:r>
        <w:rPr>
          <w:rFonts w:hint="eastAsia" w:ascii="HGSｺﾞｼｯｸM" w:hAnsi="HGSｺﾞｼｯｸM" w:eastAsia="HGSｺﾞｼｯｸM"/>
          <w:kern w:val="0"/>
          <w:sz w:val="22"/>
        </w:rPr>
        <w:t>　　工を確保するための技術力等の結集が必要であると認められる工事について</w:t>
      </w:r>
    </w:p>
    <w:p>
      <w:pPr>
        <w:pStyle w:val="0"/>
        <w:autoSpaceDE w:val="0"/>
        <w:autoSpaceDN w:val="0"/>
        <w:adjustRightInd w:val="0"/>
        <w:jc w:val="left"/>
        <w:rPr>
          <w:rFonts w:hint="default" w:ascii="HGSｺﾞｼｯｸM" w:hAnsi="HGSｺﾞｼｯｸM" w:eastAsia="HGSｺﾞｼｯｸM"/>
          <w:sz w:val="22"/>
        </w:rPr>
      </w:pPr>
      <w:r>
        <w:rPr>
          <w:rFonts w:hint="eastAsia" w:ascii="HGSｺﾞｼｯｸM" w:hAnsi="HGSｺﾞｼｯｸM" w:eastAsia="HGSｺﾞｼｯｸM"/>
          <w:kern w:val="0"/>
          <w:sz w:val="22"/>
        </w:rPr>
        <w:t>　　は対象工事にすることができるものとする。</w:t>
      </w:r>
    </w:p>
    <w:p>
      <w:pPr>
        <w:pStyle w:val="0"/>
        <w:rPr>
          <w:rFonts w:hint="default" w:ascii="HGSｺﾞｼｯｸM" w:hAnsi="HGSｺﾞｼｯｸM" w:eastAsia="HGSｺﾞｼｯｸM"/>
          <w:sz w:val="22"/>
        </w:rPr>
      </w:pPr>
    </w:p>
    <w:p>
      <w:pPr>
        <w:pStyle w:val="0"/>
        <w:rPr>
          <w:rFonts w:hint="default" w:ascii="HGSｺﾞｼｯｸM" w:hAnsi="HGSｺﾞｼｯｸM" w:eastAsia="HGSｺﾞｼｯｸM"/>
          <w:sz w:val="22"/>
        </w:rPr>
      </w:pPr>
    </w:p>
    <w:sectPr>
      <w:pgSz w:w="11906" w:h="16838"/>
      <w:pgMar w:top="1985" w:right="1701" w:bottom="1701" w:left="1701" w:header="851" w:footer="992" w:gutter="0"/>
      <w:cols w:space="720"/>
      <w:textDirection w:val="lrTb"/>
      <w:docGrid w:type="linesAndChars" w:linePitch="360" w:charSpace="282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HGSｺﾞｼｯｸM">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MS-Mincho">
    <w:panose1 w:val="00000000000000000000"/>
    <w:charset w:val="80"/>
    <w:family w:val="auto"/>
    <w:notTrueType/>
    <w:pitch w:val="fixed"/>
    <w:sig w:usb0="00000000" w:usb1="00000000" w:usb2="00000000" w:usb3="00000000" w:csb0="00000200" w:csb1="00000000"/>
  </w:font>
  <w:font w:name="ＭＳ明朝">
    <w:panose1 w:val="00000000000000000000"/>
    <w:charset w:val="80"/>
    <w:family w:val="roman"/>
    <w:notTrueType/>
    <w:pitch w:val="fixed"/>
    <w:sig w:usb0="00000000" w:usb1="00000000" w:usb2="00000000" w:usb3="00000000" w:csb0="00000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40"/>
  <w:bordersDoNotSurroundHeader/>
  <w:bordersDoNotSurroundFooter/>
  <w:defaultTabStop w:val="840"/>
  <w:drawingGridHorizontalSpacing w:val="112"/>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character" w:styleId="19" w:customStyle="1">
    <w:name w:val="cm"/>
    <w:basedOn w:val="10"/>
    <w:next w:val="19"/>
    <w:link w:val="0"/>
    <w:uiPriority w:val="0"/>
    <w:rPr>
      <w:rFonts w:ascii="HGSｺﾞｼｯｸM" w:hAnsi="HGSｺﾞｼｯｸM" w:eastAsia="HGSｺﾞｼｯｸM"/>
      <w:sz w:val="22"/>
    </w:rPr>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0</Words>
  <Characters>340</Characters>
  <Application>JUST Note</Application>
  <Lines>17</Lines>
  <Paragraphs>13</Paragraphs>
  <Company>
  </Company>
  <CharactersWithSpaces>361</CharactersWithSpaces>
  <AppVersion>5.0.1</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Administrator</dc:creator>
  <cp:lastModifiedBy>成毛　昂平</cp:lastModifiedBy>
  <dcterms:created xsi:type="dcterms:W3CDTF">2016-03-29T08:29:00Z</dcterms:created>
  <dcterms:modified xsi:type="dcterms:W3CDTF">2024-03-07T11:15:52Z</dcterms:modified>
  <cp:revision>2</cp:revision>
</cp:coreProperties>
</file>