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bookmarkStart w:id="0" w:name="_GoBack"/>
      <w:bookmarkEnd w:id="0"/>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市町村長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table" w:styleId="32">
    <w:name w:val="Table Grid"/>
    <w:basedOn w:val="11"/>
    <w:next w:val="32"/>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146</Words>
  <Characters>836</Characters>
  <Application>JUST Note</Application>
  <Lines>6</Lines>
  <Paragraphs>1</Paragraphs>
  <CharactersWithSpaces>981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2022-05-06T08:59:00Z</dcterms:created>
  <dcterms:modified xsi:type="dcterms:W3CDTF">2022-05-06T08:59:13Z</dcterms:modified>
  <cp:revision>2</cp:revision>
</cp:coreProperties>
</file>