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別　添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先端設備等導入計画の変更認定申請に係る添付資料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Chars="0" w:firstLine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spacing w:val="100"/>
          <w:sz w:val="24"/>
          <w:fitText w:val="1560" w:id="1"/>
        </w:rPr>
        <w:t>住　　</w:t>
      </w:r>
      <w:r>
        <w:rPr>
          <w:rFonts w:hint="eastAsia" w:asciiTheme="minorEastAsia" w:hAnsiTheme="minorEastAsia" w:eastAsiaTheme="minorEastAsia"/>
          <w:sz w:val="24"/>
          <w:fitText w:val="1560" w:id="1"/>
        </w:rPr>
        <w:t>所</w:t>
      </w:r>
      <w:r>
        <w:rPr>
          <w:rFonts w:hint="eastAsia" w:asciiTheme="minorEastAsia" w:hAnsiTheme="minorEastAsia" w:eastAsiaTheme="minorEastAsia"/>
          <w:sz w:val="24"/>
        </w:rPr>
        <w:t>　〒</w:t>
      </w:r>
    </w:p>
    <w:p>
      <w:pPr>
        <w:pStyle w:val="0"/>
        <w:ind w:left="5040" w:leftChars="2400" w:firstLine="0" w:firstLineChars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Chars="0" w:firstLine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spacing w:val="100"/>
          <w:sz w:val="24"/>
          <w:fitText w:val="1560" w:id="2"/>
        </w:rPr>
        <w:t>名称及</w:t>
      </w:r>
      <w:r>
        <w:rPr>
          <w:rFonts w:hint="eastAsia" w:asciiTheme="minorEastAsia" w:hAnsiTheme="minorEastAsia" w:eastAsiaTheme="minorEastAsia"/>
          <w:sz w:val="24"/>
          <w:fitText w:val="1560" w:id="2"/>
        </w:rPr>
        <w:t>び</w:t>
      </w:r>
    </w:p>
    <w:p>
      <w:pPr>
        <w:pStyle w:val="0"/>
        <w:ind w:leftChars="0" w:firstLine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spacing w:val="12"/>
          <w:sz w:val="24"/>
          <w:fitText w:val="1560" w:id="3"/>
        </w:rPr>
        <w:t>代表者の氏</w:t>
      </w:r>
      <w:r>
        <w:rPr>
          <w:rFonts w:hint="eastAsia" w:asciiTheme="minorEastAsia" w:hAnsiTheme="minorEastAsia" w:eastAsiaTheme="minorEastAsia"/>
          <w:sz w:val="24"/>
          <w:fitText w:val="1560" w:id="3"/>
        </w:rPr>
        <w:t>名</w:t>
      </w: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  <w:sz w:val="24"/>
        </w:rPr>
        <w:t>　　　　　　　　　　　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１．事業の実施状況について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２．先端設備等導入計画の変更について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（１）変更事項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（２）変更事項の内容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 Schoolbook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rFonts w:ascii="Century" w:hAnsi="Century" w:eastAsia="ＭＳ 明朝"/>
      <w:b w:val="1"/>
    </w:rPr>
  </w:style>
  <w:style w:type="paragraph" w:styleId="20">
    <w:name w:val="Revision"/>
    <w:next w:val="20"/>
    <w:link w:val="0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rPr>
      <w:rFonts w:ascii="Century" w:hAnsi="Century" w:eastAsia="ＭＳ 明朝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5</Pages>
  <Words>0</Words>
  <Characters>560</Characters>
  <Application>JUST Note</Application>
  <Lines>102</Lines>
  <Paragraphs>39</Paragraphs>
  <Company>METI</Company>
  <CharactersWithSpaces>760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企業港湾商工課</dc:creator>
  <cp:lastModifiedBy>企業港湾商工課</cp:lastModifiedBy>
  <cp:lastPrinted>2018-06-20T06:20:00Z</cp:lastPrinted>
  <dcterms:created xsi:type="dcterms:W3CDTF">2021-01-27T07:59:00Z</dcterms:created>
  <dcterms:modified xsi:type="dcterms:W3CDTF">2021-01-27T07:59:45Z</dcterms:modified>
  <cp:revision>5</cp:revision>
</cp:coreProperties>
</file>