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35" w:lineRule="exact"/>
        <w:ind w:right="-210" w:rightChars="-100"/>
        <w:jc w:val="center"/>
        <w:rPr>
          <w:rFonts w:hint="default" w:asciiTheme="majorEastAsia" w:hAnsiTheme="majorEastAsia" w:eastAsiaTheme="majorEastAsia"/>
          <w:spacing w:val="15"/>
          <w:sz w:val="28"/>
        </w:rPr>
      </w:pPr>
      <w:bookmarkStart w:id="0" w:name="_GoBack"/>
      <w:bookmarkEnd w:id="0"/>
      <w:r>
        <w:rPr>
          <w:rFonts w:hint="eastAsia" w:asciiTheme="majorEastAsia" w:hAnsiTheme="majorEastAsia" w:eastAsiaTheme="majorEastAsia"/>
          <w:spacing w:val="15"/>
          <w:sz w:val="28"/>
        </w:rPr>
        <w:t>誓　約　書</w:t>
      </w:r>
    </w:p>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　私は、現在、下記事項に該当する者でないことについて誓約いたします。</w:t>
      </w:r>
    </w:p>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　これらが、事実と相違することが判明した場合には、当該事実に関して貴市が行う一切の措置について異議の申し立てを行いません。</w:t>
      </w:r>
    </w:p>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　なお、下記５から８について、入札参加資格の確認のため、貴市が神栖警察署に照会することについて承諾します。</w:t>
      </w:r>
    </w:p>
    <w:p>
      <w:pPr>
        <w:pStyle w:val="0"/>
        <w:snapToGrid w:val="0"/>
        <w:spacing w:line="335" w:lineRule="exact"/>
        <w:ind w:right="-210" w:rightChars="-100"/>
        <w:jc w:val="center"/>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記</w:t>
      </w:r>
    </w:p>
    <w:p>
      <w:pPr>
        <w:pStyle w:val="0"/>
        <w:wordWrap w:val="0"/>
        <w:snapToGrid w:val="0"/>
        <w:spacing w:line="335" w:lineRule="exact"/>
        <w:ind w:left="230" w:right="-210" w:rightChars="-100" w:hanging="230" w:hanging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１　民法（</w:t>
      </w:r>
      <w:r>
        <w:rPr>
          <w:rFonts w:hint="eastAsia" w:asciiTheme="majorEastAsia" w:hAnsiTheme="majorEastAsia" w:eastAsiaTheme="majorEastAsia"/>
          <w:sz w:val="20"/>
        </w:rPr>
        <w:t>明治</w:t>
      </w:r>
      <w:r>
        <w:rPr>
          <w:rFonts w:hint="default" w:asciiTheme="majorEastAsia" w:hAnsiTheme="majorEastAsia" w:eastAsiaTheme="majorEastAsia"/>
          <w:sz w:val="20"/>
        </w:rPr>
        <w:t>29</w:t>
      </w:r>
      <w:r>
        <w:rPr>
          <w:rFonts w:hint="eastAsia" w:asciiTheme="majorEastAsia" w:hAnsiTheme="majorEastAsia" w:eastAsiaTheme="majorEastAsia"/>
          <w:sz w:val="20"/>
        </w:rPr>
        <w:t>年法律第</w:t>
      </w:r>
      <w:r>
        <w:rPr>
          <w:rFonts w:hint="default" w:asciiTheme="majorEastAsia" w:hAnsiTheme="majorEastAsia" w:eastAsiaTheme="majorEastAsia"/>
          <w:sz w:val="20"/>
        </w:rPr>
        <w:t>89</w:t>
      </w:r>
      <w:r>
        <w:rPr>
          <w:rFonts w:hint="eastAsia" w:asciiTheme="majorEastAsia" w:hAnsiTheme="majorEastAsia" w:eastAsiaTheme="majorEastAsia"/>
          <w:sz w:val="20"/>
        </w:rPr>
        <w:t>号</w:t>
      </w:r>
      <w:r>
        <w:rPr>
          <w:rFonts w:hint="eastAsia" w:asciiTheme="majorEastAsia" w:hAnsiTheme="majorEastAsia" w:eastAsiaTheme="majorEastAsia"/>
          <w:spacing w:val="15"/>
          <w:sz w:val="20"/>
        </w:rPr>
        <w:t>）の規定による成年被後見人、被保佐人、被補助人又は未成年者。</w:t>
      </w:r>
    </w:p>
    <w:p>
      <w:pPr>
        <w:pStyle w:val="0"/>
        <w:wordWrap w:val="0"/>
        <w:snapToGrid w:val="0"/>
        <w:spacing w:line="335" w:lineRule="exact"/>
        <w:ind w:left="230" w:right="-210" w:rightChars="-100" w:hanging="230" w:hanging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２　</w:t>
      </w:r>
      <w:r>
        <w:rPr>
          <w:rFonts w:hint="eastAsia" w:asciiTheme="majorEastAsia" w:hAnsiTheme="majorEastAsia" w:eastAsiaTheme="majorEastAsia"/>
          <w:sz w:val="20"/>
        </w:rPr>
        <w:t>会社更生法（平成</w:t>
      </w:r>
      <w:r>
        <w:rPr>
          <w:rFonts w:hint="eastAsia" w:asciiTheme="majorEastAsia" w:hAnsiTheme="majorEastAsia" w:eastAsiaTheme="majorEastAsia"/>
          <w:sz w:val="20"/>
        </w:rPr>
        <w:t>14</w:t>
      </w:r>
      <w:r>
        <w:rPr>
          <w:rFonts w:hint="eastAsia" w:asciiTheme="majorEastAsia" w:hAnsiTheme="majorEastAsia" w:eastAsiaTheme="majorEastAsia"/>
          <w:sz w:val="20"/>
        </w:rPr>
        <w:t>年法律第</w:t>
      </w:r>
      <w:r>
        <w:rPr>
          <w:rFonts w:hint="eastAsia" w:asciiTheme="majorEastAsia" w:hAnsiTheme="majorEastAsia" w:eastAsiaTheme="majorEastAsia"/>
          <w:sz w:val="20"/>
        </w:rPr>
        <w:t>154</w:t>
      </w:r>
      <w:r>
        <w:rPr>
          <w:rFonts w:hint="eastAsia" w:asciiTheme="majorEastAsia" w:hAnsiTheme="majorEastAsia" w:eastAsiaTheme="majorEastAsia"/>
          <w:sz w:val="20"/>
        </w:rPr>
        <w:t>号）の規定による更正手続開始の申立てをしている者又は更正手続開始の申立てをされている者。</w:t>
      </w:r>
    </w:p>
    <w:p>
      <w:pPr>
        <w:pStyle w:val="0"/>
        <w:spacing w:line="360" w:lineRule="exact"/>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３　民事再生法（平成</w:t>
      </w:r>
      <w:r>
        <w:rPr>
          <w:rFonts w:hint="eastAsia" w:asciiTheme="majorEastAsia" w:hAnsiTheme="majorEastAsia" w:eastAsiaTheme="majorEastAsia"/>
          <w:sz w:val="20"/>
        </w:rPr>
        <w:t>11</w:t>
      </w:r>
      <w:r>
        <w:rPr>
          <w:rFonts w:hint="eastAsia" w:asciiTheme="majorEastAsia" w:hAnsiTheme="majorEastAsia" w:eastAsiaTheme="majorEastAsia"/>
          <w:sz w:val="20"/>
        </w:rPr>
        <w:t>年法律第</w:t>
      </w:r>
      <w:r>
        <w:rPr>
          <w:rFonts w:hint="eastAsia" w:asciiTheme="majorEastAsia" w:hAnsiTheme="majorEastAsia" w:eastAsiaTheme="majorEastAsia"/>
          <w:sz w:val="20"/>
        </w:rPr>
        <w:t>225</w:t>
      </w:r>
      <w:r>
        <w:rPr>
          <w:rFonts w:hint="eastAsia" w:asciiTheme="majorEastAsia" w:hAnsiTheme="majorEastAsia" w:eastAsiaTheme="majorEastAsia"/>
          <w:sz w:val="20"/>
        </w:rPr>
        <w:t>号）の規定による再生手続開始の申立てをしている者又は申立てをされている者。</w:t>
      </w:r>
    </w:p>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z w:val="20"/>
        </w:rPr>
        <w:t>４　破産法（平成</w:t>
      </w:r>
      <w:r>
        <w:rPr>
          <w:rFonts w:hint="eastAsia" w:asciiTheme="majorEastAsia" w:hAnsiTheme="majorEastAsia" w:eastAsiaTheme="majorEastAsia"/>
          <w:sz w:val="20"/>
        </w:rPr>
        <w:t>16</w:t>
      </w:r>
      <w:r>
        <w:rPr>
          <w:rFonts w:hint="eastAsia" w:asciiTheme="majorEastAsia" w:hAnsiTheme="majorEastAsia" w:eastAsiaTheme="majorEastAsia"/>
          <w:sz w:val="20"/>
        </w:rPr>
        <w:t>年法律第</w:t>
      </w:r>
      <w:r>
        <w:rPr>
          <w:rFonts w:hint="eastAsia" w:asciiTheme="majorEastAsia" w:hAnsiTheme="majorEastAsia" w:eastAsiaTheme="majorEastAsia"/>
          <w:sz w:val="20"/>
        </w:rPr>
        <w:t>75</w:t>
      </w:r>
      <w:r>
        <w:rPr>
          <w:rFonts w:hint="eastAsia" w:asciiTheme="majorEastAsia" w:hAnsiTheme="majorEastAsia" w:eastAsiaTheme="majorEastAsia"/>
          <w:sz w:val="20"/>
        </w:rPr>
        <w:t>号）の規定による破産の申立てをされている者。</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５　暴力団員による不当な行為の防止等に関する法律（平成</w:t>
      </w:r>
      <w:r>
        <w:rPr>
          <w:rFonts w:hint="eastAsia" w:asciiTheme="majorEastAsia" w:hAnsiTheme="majorEastAsia" w:eastAsiaTheme="majorEastAsia"/>
          <w:sz w:val="20"/>
        </w:rPr>
        <w:t>3</w:t>
      </w:r>
      <w:r>
        <w:rPr>
          <w:rFonts w:hint="eastAsia" w:asciiTheme="majorEastAsia" w:hAnsiTheme="majorEastAsia" w:eastAsiaTheme="majorEastAsia"/>
          <w:sz w:val="20"/>
        </w:rPr>
        <w:t>年法律第</w:t>
      </w:r>
      <w:r>
        <w:rPr>
          <w:rFonts w:hint="eastAsia" w:asciiTheme="majorEastAsia" w:hAnsiTheme="majorEastAsia" w:eastAsiaTheme="majorEastAsia"/>
          <w:sz w:val="20"/>
        </w:rPr>
        <w:t>77</w:t>
      </w:r>
      <w:r>
        <w:rPr>
          <w:rFonts w:hint="eastAsia" w:asciiTheme="majorEastAsia" w:hAnsiTheme="majorEastAsia" w:eastAsiaTheme="majorEastAsia"/>
          <w:sz w:val="20"/>
        </w:rPr>
        <w:t>号）第</w:t>
      </w:r>
      <w:r>
        <w:rPr>
          <w:rFonts w:hint="eastAsia" w:asciiTheme="majorEastAsia" w:hAnsiTheme="majorEastAsia" w:eastAsiaTheme="majorEastAsia"/>
          <w:sz w:val="20"/>
        </w:rPr>
        <w:t>2</w:t>
      </w:r>
      <w:r>
        <w:rPr>
          <w:rFonts w:hint="eastAsia" w:asciiTheme="majorEastAsia" w:hAnsiTheme="majorEastAsia" w:eastAsiaTheme="majorEastAsia"/>
          <w:sz w:val="20"/>
        </w:rPr>
        <w:t>条第</w:t>
      </w:r>
      <w:r>
        <w:rPr>
          <w:rFonts w:hint="eastAsia" w:asciiTheme="majorEastAsia" w:hAnsiTheme="majorEastAsia" w:eastAsiaTheme="majorEastAsia"/>
          <w:sz w:val="20"/>
        </w:rPr>
        <w:t>2</w:t>
      </w:r>
      <w:r>
        <w:rPr>
          <w:rFonts w:hint="eastAsia" w:asciiTheme="majorEastAsia" w:hAnsiTheme="majorEastAsia" w:eastAsiaTheme="majorEastAsia"/>
          <w:sz w:val="20"/>
        </w:rPr>
        <w:t>号に規定する暴力団または同条第</w:t>
      </w:r>
      <w:r>
        <w:rPr>
          <w:rFonts w:hint="eastAsia" w:asciiTheme="majorEastAsia" w:hAnsiTheme="majorEastAsia" w:eastAsiaTheme="majorEastAsia"/>
          <w:sz w:val="20"/>
        </w:rPr>
        <w:t>6</w:t>
      </w:r>
      <w:r>
        <w:rPr>
          <w:rFonts w:hint="eastAsia" w:asciiTheme="majorEastAsia" w:hAnsiTheme="majorEastAsia" w:eastAsiaTheme="majorEastAsia"/>
          <w:sz w:val="20"/>
        </w:rPr>
        <w:t>号に規定する暴力団員。</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６　次のいずれかに該当する暴力団若しくは暴力団員と社会的に非難されるべき関係を有する者。</w:t>
      </w:r>
    </w:p>
    <w:p>
      <w:pPr>
        <w:pStyle w:val="0"/>
        <w:wordWrap w:val="0"/>
        <w:snapToGrid w:val="0"/>
        <w:spacing w:line="335" w:lineRule="exact"/>
        <w:ind w:right="-210" w:rightChars="-100"/>
        <w:rPr>
          <w:rFonts w:hint="default" w:asciiTheme="majorEastAsia" w:hAnsiTheme="majorEastAsia" w:eastAsiaTheme="majorEastAsia"/>
          <w:sz w:val="20"/>
        </w:rPr>
      </w:pPr>
      <w:r>
        <w:rPr>
          <w:rFonts w:hint="eastAsia" w:asciiTheme="majorEastAsia" w:hAnsiTheme="majorEastAsia" w:eastAsiaTheme="majorEastAsia"/>
          <w:sz w:val="20"/>
        </w:rPr>
        <w:t>(1)</w:t>
      </w:r>
      <w:r>
        <w:rPr>
          <w:rFonts w:hint="eastAsia" w:asciiTheme="majorEastAsia" w:hAnsiTheme="majorEastAsia" w:eastAsiaTheme="majorEastAsia"/>
          <w:sz w:val="20"/>
        </w:rPr>
        <w:t>暴力団員が事業主又は役員となっている事業者</w:t>
      </w:r>
    </w:p>
    <w:p>
      <w:pPr>
        <w:pStyle w:val="0"/>
        <w:tabs>
          <w:tab w:val="clear" w:pos="180"/>
          <w:tab w:val="clear" w:pos="420"/>
        </w:tabs>
        <w:wordWrap w:val="0"/>
        <w:snapToGrid w:val="0"/>
        <w:spacing w:line="335" w:lineRule="exact"/>
        <w:ind w:left="0" w:leftChars="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(2)</w:t>
      </w:r>
      <w:r>
        <w:rPr>
          <w:rFonts w:hint="eastAsia" w:asciiTheme="majorEastAsia" w:hAnsiTheme="majorEastAsia" w:eastAsiaTheme="majorEastAsia"/>
          <w:sz w:val="20"/>
        </w:rPr>
        <w:t>暴力団員の内妻等が代表取締役を務めているが、実質的には当該暴力団員がその運営を支配している事業者</w:t>
      </w:r>
    </w:p>
    <w:p>
      <w:pPr>
        <w:pStyle w:val="0"/>
        <w:wordWrap w:val="0"/>
        <w:snapToGrid w:val="0"/>
        <w:spacing w:line="335" w:lineRule="exact"/>
        <w:ind w:right="-210" w:rightChars="-100"/>
        <w:rPr>
          <w:rFonts w:hint="default" w:asciiTheme="majorEastAsia" w:hAnsiTheme="majorEastAsia" w:eastAsiaTheme="majorEastAsia"/>
          <w:sz w:val="20"/>
        </w:rPr>
      </w:pPr>
      <w:r>
        <w:rPr>
          <w:rFonts w:hint="eastAsia" w:asciiTheme="majorEastAsia" w:hAnsiTheme="majorEastAsia" w:eastAsiaTheme="majorEastAsia"/>
          <w:sz w:val="20"/>
        </w:rPr>
        <w:t>(3)</w:t>
      </w:r>
      <w:r>
        <w:rPr>
          <w:rFonts w:hint="eastAsia" w:asciiTheme="majorEastAsia" w:hAnsiTheme="majorEastAsia" w:eastAsiaTheme="majorEastAsia"/>
          <w:sz w:val="20"/>
        </w:rPr>
        <w:t>暴力団員であることを知りながら、その者を雇用・使用している者（事業者を含む。）</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(4)</w:t>
      </w:r>
      <w:r>
        <w:rPr>
          <w:rFonts w:hint="eastAsia" w:asciiTheme="majorEastAsia" w:hAnsiTheme="majorEastAsia" w:eastAsiaTheme="majorEastAsia"/>
          <w:sz w:val="20"/>
        </w:rPr>
        <w:t>暴力団員であることを知りながら、その者と下請契約又は資材、原材料の購入契約等を締結している者（事業者を含む。）</w:t>
      </w:r>
    </w:p>
    <w:p>
      <w:pPr>
        <w:pStyle w:val="0"/>
        <w:wordWrap w:val="0"/>
        <w:snapToGrid w:val="0"/>
        <w:spacing w:line="335" w:lineRule="exact"/>
        <w:ind w:right="-210" w:rightChars="-100"/>
        <w:rPr>
          <w:rFonts w:hint="default" w:asciiTheme="majorEastAsia" w:hAnsiTheme="majorEastAsia" w:eastAsiaTheme="majorEastAsia"/>
          <w:sz w:val="20"/>
        </w:rPr>
      </w:pPr>
      <w:r>
        <w:rPr>
          <w:rFonts w:hint="eastAsia" w:asciiTheme="majorEastAsia" w:hAnsiTheme="majorEastAsia" w:eastAsiaTheme="majorEastAsia"/>
          <w:sz w:val="20"/>
        </w:rPr>
        <w:t>(5)</w:t>
      </w:r>
      <w:r>
        <w:rPr>
          <w:rFonts w:hint="eastAsia" w:asciiTheme="majorEastAsia" w:hAnsiTheme="majorEastAsia" w:eastAsiaTheme="majorEastAsia"/>
          <w:sz w:val="20"/>
        </w:rPr>
        <w:t>暴力団（員）に経済上の利益や便宜を供与している者</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(6)</w:t>
      </w:r>
      <w:r>
        <w:rPr>
          <w:rFonts w:hint="eastAsia" w:asciiTheme="majorEastAsia" w:hAnsiTheme="majorEastAsia" w:eastAsiaTheme="majorEastAsia"/>
          <w:sz w:val="20"/>
        </w:rPr>
        <w:t>役員等が暴力団（員）と社会通念上ふさわしくない交際を有するなど社会的に非難される関係を有している者（事業者を含む。）</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７　５又は６のいずれかに該当する者の依頼を受けて入札に参加しようとする者。</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８　無差別大量殺人行為を行った団体の規制に関する法律（平成</w:t>
      </w:r>
      <w:r>
        <w:rPr>
          <w:rFonts w:hint="eastAsia" w:asciiTheme="majorEastAsia" w:hAnsiTheme="majorEastAsia" w:eastAsiaTheme="majorEastAsia"/>
          <w:sz w:val="20"/>
        </w:rPr>
        <w:t>11</w:t>
      </w:r>
      <w:r>
        <w:rPr>
          <w:rFonts w:hint="eastAsia" w:asciiTheme="majorEastAsia" w:hAnsiTheme="majorEastAsia" w:eastAsiaTheme="majorEastAsia"/>
          <w:sz w:val="20"/>
        </w:rPr>
        <w:t>年法律第</w:t>
      </w:r>
      <w:r>
        <w:rPr>
          <w:rFonts w:hint="eastAsia" w:asciiTheme="majorEastAsia" w:hAnsiTheme="majorEastAsia" w:eastAsiaTheme="majorEastAsia"/>
          <w:sz w:val="20"/>
        </w:rPr>
        <w:t>147</w:t>
      </w:r>
      <w:r>
        <w:rPr>
          <w:rFonts w:hint="eastAsia" w:asciiTheme="majorEastAsia" w:hAnsiTheme="majorEastAsia" w:eastAsiaTheme="majorEastAsia"/>
          <w:sz w:val="20"/>
        </w:rPr>
        <w:t>号）に基づく処分の対象となっている団体またはその構成員。</w:t>
      </w:r>
    </w:p>
    <w:p>
      <w:pPr>
        <w:pStyle w:val="0"/>
        <w:wordWrap w:val="0"/>
        <w:snapToGrid w:val="0"/>
        <w:spacing w:line="335" w:lineRule="exact"/>
        <w:ind w:left="200" w:right="-210" w:rightChars="-100" w:hanging="200" w:hangingChars="100"/>
        <w:rPr>
          <w:rFonts w:hint="default" w:asciiTheme="majorEastAsia" w:hAnsiTheme="majorEastAsia" w:eastAsiaTheme="majorEastAsia"/>
          <w:sz w:val="20"/>
        </w:rPr>
      </w:pPr>
      <w:r>
        <w:rPr>
          <w:rFonts w:hint="eastAsia" w:asciiTheme="majorEastAsia" w:hAnsiTheme="majorEastAsia" w:eastAsiaTheme="majorEastAsia"/>
          <w:color w:val="auto"/>
          <w:spacing w:val="15"/>
          <w:sz w:val="20"/>
        </w:rPr>
        <w:t>　令和</w:t>
      </w:r>
      <w:r>
        <w:rPr>
          <w:rFonts w:hint="eastAsia" w:asciiTheme="majorEastAsia" w:hAnsiTheme="majorEastAsia" w:eastAsiaTheme="majorEastAsia"/>
          <w:color w:val="auto"/>
          <w:spacing w:val="15"/>
          <w:sz w:val="20"/>
        </w:rPr>
        <w:t xml:space="preserve"> </w:t>
      </w:r>
      <w:r>
        <w:rPr>
          <w:rFonts w:hint="eastAsia" w:asciiTheme="majorEastAsia" w:hAnsiTheme="majorEastAsia" w:eastAsiaTheme="majorEastAsia"/>
          <w:color w:val="auto"/>
          <w:spacing w:val="15"/>
          <w:sz w:val="20"/>
        </w:rPr>
        <w:t>７年　　月　　日</w:t>
      </w:r>
    </w:p>
    <w:tbl>
      <w:tblPr>
        <w:tblStyle w:val="11"/>
        <w:tblpPr w:leftFromText="142" w:rightFromText="142" w:topFromText="0" w:bottomFromText="0" w:vertAnchor="text" w:horzAnchor="margin" w:tblpXSpec="center" w:tblpY="522"/>
        <w:tblW w:w="80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5244"/>
      </w:tblGrid>
      <w:tr>
        <w:trPr>
          <w:trHeight w:val="422" w:hRule="atLeast"/>
        </w:trPr>
        <w:tc>
          <w:tcPr>
            <w:tcW w:w="2802" w:type="dxa"/>
            <w:vAlign w:val="top"/>
          </w:tcPr>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住所（又は所在地）</w:t>
            </w:r>
          </w:p>
        </w:tc>
        <w:tc>
          <w:tcPr>
            <w:tcW w:w="5244" w:type="dxa"/>
            <w:vAlign w:val="top"/>
          </w:tcPr>
          <w:p>
            <w:pPr>
              <w:pStyle w:val="0"/>
              <w:wordWrap w:val="0"/>
              <w:snapToGrid w:val="0"/>
              <w:spacing w:line="335" w:lineRule="exact"/>
              <w:ind w:right="-210" w:rightChars="-100"/>
              <w:rPr>
                <w:rFonts w:hint="default" w:asciiTheme="majorEastAsia" w:hAnsiTheme="majorEastAsia" w:eastAsiaTheme="majorEastAsia"/>
                <w:spacing w:val="15"/>
                <w:sz w:val="20"/>
              </w:rPr>
            </w:pPr>
          </w:p>
          <w:p>
            <w:pPr>
              <w:pStyle w:val="0"/>
              <w:wordWrap w:val="0"/>
              <w:snapToGrid w:val="0"/>
              <w:spacing w:line="335" w:lineRule="exact"/>
              <w:ind w:right="-210" w:rightChars="-100"/>
              <w:rPr>
                <w:rFonts w:hint="default" w:asciiTheme="majorEastAsia" w:hAnsiTheme="majorEastAsia" w:eastAsiaTheme="majorEastAsia"/>
                <w:spacing w:val="15"/>
                <w:sz w:val="20"/>
              </w:rPr>
            </w:pPr>
          </w:p>
        </w:tc>
      </w:tr>
      <w:tr>
        <w:trPr>
          <w:trHeight w:val="162" w:hRule="atLeast"/>
        </w:trPr>
        <w:tc>
          <w:tcPr>
            <w:tcW w:w="280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（ふりがな）</w:t>
            </w:r>
          </w:p>
        </w:tc>
        <w:tc>
          <w:tcPr>
            <w:tcW w:w="524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ordWrap w:val="0"/>
              <w:snapToGrid w:val="0"/>
              <w:spacing w:line="335" w:lineRule="exact"/>
              <w:ind w:right="-210" w:rightChars="-100"/>
              <w:rPr>
                <w:rFonts w:hint="default" w:asciiTheme="majorEastAsia" w:hAnsiTheme="majorEastAsia" w:eastAsiaTheme="majorEastAsia"/>
                <w:spacing w:val="15"/>
                <w:sz w:val="20"/>
              </w:rPr>
            </w:pPr>
          </w:p>
        </w:tc>
      </w:tr>
      <w:tr>
        <w:trPr>
          <w:trHeight w:val="819" w:hRule="atLeast"/>
        </w:trPr>
        <w:tc>
          <w:tcPr>
            <w:tcW w:w="280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napToGrid w:val="0"/>
              <w:spacing w:line="335" w:lineRule="exact"/>
              <w:ind w:left="239" w:leftChars="114"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氏名</w:t>
            </w:r>
          </w:p>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（又は名称及び代表者名）</w:t>
            </w:r>
          </w:p>
        </w:tc>
        <w:tc>
          <w:tcPr>
            <w:tcW w:w="524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35" w:lineRule="exact"/>
              <w:ind w:right="-210" w:rightChars="-100"/>
              <w:jc w:val="center"/>
              <w:rPr>
                <w:rFonts w:hint="default" w:asciiTheme="majorEastAsia" w:hAnsiTheme="majorEastAsia" w:eastAsiaTheme="majorEastAsia"/>
                <w:spacing w:val="15"/>
                <w:sz w:val="16"/>
              </w:rPr>
            </w:pPr>
          </w:p>
          <w:p>
            <w:pPr>
              <w:pStyle w:val="0"/>
              <w:snapToGrid w:val="0"/>
              <w:spacing w:line="335" w:lineRule="exact"/>
              <w:ind w:right="-210" w:rightChars="-100"/>
              <w:jc w:val="center"/>
              <w:rPr>
                <w:rFonts w:hint="default" w:asciiTheme="majorEastAsia" w:hAnsiTheme="majorEastAsia" w:eastAsiaTheme="majorEastAsia"/>
                <w:spacing w:val="15"/>
                <w:sz w:val="16"/>
              </w:rPr>
            </w:pPr>
            <w:r>
              <w:rPr>
                <w:rFonts w:hint="eastAsia" w:asciiTheme="majorEastAsia" w:hAnsiTheme="majorEastAsia" w:eastAsiaTheme="majorEastAsia"/>
                <w:spacing w:val="15"/>
                <w:sz w:val="16"/>
              </w:rPr>
              <w:t>　　　　　　　　　　　　　　　　　　　　</w:t>
            </w:r>
            <w:r>
              <w:rPr>
                <w:rFonts w:hint="eastAsia"/>
              </w:rPr>
              <w:fldChar w:fldCharType="begin"/>
            </w:r>
            <w:r>
              <w:rPr>
                <w:rFonts w:hint="eastAsia"/>
              </w:rPr>
              <w:instrText>eq \o\ac(</w:instrText>
            </w:r>
            <w:r>
              <w:rPr>
                <w:rFonts w:hint="eastAsia" w:ascii="ＭＳ ゴシック" w:hAnsi="ＭＳ ゴシック" w:eastAsiaTheme="majorEastAsia"/>
                <w:spacing w:val="15"/>
                <w:position w:val="-2"/>
                <w:sz w:val="25"/>
              </w:rPr>
              <w:instrText>○</w:instrText>
            </w:r>
            <w:r>
              <w:rPr>
                <w:rFonts w:hint="eastAsia"/>
              </w:rPr>
              <w:instrText>,</w:instrText>
            </w:r>
            <w:r>
              <w:rPr>
                <w:rFonts w:hint="eastAsia" w:asciiTheme="majorEastAsia" w:hAnsiTheme="majorEastAsia" w:eastAsiaTheme="majorEastAsia"/>
                <w:sz w:val="16"/>
              </w:rPr>
              <w:instrText>印</w:instrText>
            </w:r>
            <w:r>
              <w:rPr>
                <w:rFonts w:hint="eastAsia"/>
              </w:rPr>
              <w:instrText>)</w:instrText>
            </w:r>
            <w:r>
              <w:rPr>
                <w:rFonts w:hint="eastAsia"/>
              </w:rPr>
              <w:fldChar w:fldCharType="end"/>
            </w:r>
          </w:p>
          <w:p>
            <w:pPr>
              <w:pStyle w:val="0"/>
              <w:snapToGrid w:val="0"/>
              <w:spacing w:line="335" w:lineRule="exact"/>
              <w:ind w:right="-210" w:rightChars="-100"/>
              <w:jc w:val="center"/>
              <w:rPr>
                <w:rFonts w:hint="default" w:asciiTheme="majorEastAsia" w:hAnsiTheme="majorEastAsia" w:eastAsiaTheme="majorEastAsia"/>
                <w:spacing w:val="15"/>
                <w:sz w:val="16"/>
              </w:rPr>
            </w:pPr>
            <w:r>
              <w:rPr>
                <w:rFonts w:hint="eastAsia" w:asciiTheme="majorEastAsia" w:hAnsiTheme="majorEastAsia" w:eastAsiaTheme="majorEastAsia"/>
                <w:sz w:val="16"/>
              </w:rPr>
              <w:t>（一般競争入札参加資格審査申請書に押印したものと同一の印）</w:t>
            </w:r>
          </w:p>
        </w:tc>
      </w:tr>
      <w:tr>
        <w:trPr>
          <w:trHeight w:val="182" w:hRule="atLeast"/>
        </w:trPr>
        <w:tc>
          <w:tcPr>
            <w:tcW w:w="2802" w:type="dxa"/>
            <w:vAlign w:val="top"/>
          </w:tcPr>
          <w:p>
            <w:pPr>
              <w:pStyle w:val="0"/>
              <w:wordWrap w:val="0"/>
              <w:snapToGrid w:val="0"/>
              <w:spacing w:line="335" w:lineRule="exact"/>
              <w:ind w:right="-210" w:rightChars="-1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生年月日</w:t>
            </w:r>
          </w:p>
        </w:tc>
        <w:tc>
          <w:tcPr>
            <w:tcW w:w="5244" w:type="dxa"/>
            <w:vAlign w:val="top"/>
          </w:tcPr>
          <w:p>
            <w:pPr>
              <w:pStyle w:val="0"/>
              <w:wordWrap w:val="0"/>
              <w:snapToGrid w:val="0"/>
              <w:spacing w:line="335" w:lineRule="exact"/>
              <w:ind w:right="-210" w:rightChars="-100" w:firstLine="1840" w:firstLineChars="800"/>
              <w:rPr>
                <w:rFonts w:hint="default" w:asciiTheme="majorEastAsia" w:hAnsiTheme="majorEastAsia" w:eastAsiaTheme="majorEastAsia"/>
                <w:spacing w:val="15"/>
                <w:sz w:val="20"/>
              </w:rPr>
            </w:pPr>
            <w:r>
              <w:rPr>
                <w:rFonts w:hint="eastAsia" w:asciiTheme="majorEastAsia" w:hAnsiTheme="majorEastAsia" w:eastAsiaTheme="majorEastAsia"/>
                <w:spacing w:val="15"/>
                <w:sz w:val="20"/>
              </w:rPr>
              <w:t>年　　　　月　　　　日生</w:t>
            </w:r>
          </w:p>
        </w:tc>
      </w:tr>
    </w:tbl>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4</Pages>
  <Words>35</Words>
  <Characters>1878</Characters>
  <Application>JUST Note</Application>
  <Lines>230</Lines>
  <Paragraphs>96</Paragraphs>
  <Company>Toshiba</Company>
  <CharactersWithSpaces>2000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鈴木　雅之</cp:lastModifiedBy>
  <cp:lastPrinted>2025-09-26T07:18:07Z</cp:lastPrinted>
  <dcterms:created xsi:type="dcterms:W3CDTF">2017-10-08T01:56:00Z</dcterms:created>
  <dcterms:modified xsi:type="dcterms:W3CDTF">2025-10-01T01:50:29Z</dcterms:modified>
  <cp:revision>17</cp:revision>
</cp:coreProperties>
</file>