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napToGrid w:val="0"/>
        <w:spacing w:line="400" w:lineRule="exact"/>
        <w:jc w:val="center"/>
        <w:rPr>
          <w:rFonts w:hint="eastAsia" w:ascii="ＭＳ 明朝" w:hAnsi="ＭＳ 明朝" w:eastAsia="ＭＳ 明朝"/>
          <w:b w:val="1"/>
          <w:sz w:val="32"/>
        </w:rPr>
      </w:pPr>
      <w:r>
        <w:rPr>
          <w:rFonts w:hint="eastAsia" w:ascii="ＭＳ 明朝" w:hAnsi="ＭＳ 明朝" w:eastAsia="ＭＳ 明朝"/>
          <w:b w:val="1"/>
          <w:sz w:val="32"/>
        </w:rPr>
        <w:t>★★建設工事の低入札価格調査制度の改正について★★</w:t>
      </w:r>
    </w:p>
    <w:p>
      <w:pPr>
        <w:pStyle w:val="0"/>
        <w:snapToGrid w:val="0"/>
        <w:spacing w:line="400" w:lineRule="exact"/>
        <w:rPr>
          <w:rFonts w:hint="eastAsia" w:ascii="ＭＳ 明朝" w:hAnsi="ＭＳ 明朝" w:eastAsia="ＭＳ 明朝"/>
          <w:sz w:val="28"/>
          <w:bdr w:val="single" w:color="auto" w:sz="4" w:space="0"/>
        </w:rPr>
      </w:pPr>
    </w:p>
    <w:p>
      <w:pPr>
        <w:pStyle w:val="0"/>
        <w:snapToGrid w:val="0"/>
        <w:spacing w:line="400" w:lineRule="exact"/>
        <w:ind w:firstLine="480" w:firstLineChars="200"/>
        <w:rPr>
          <w:rFonts w:hint="eastAsia" w:ascii="ＭＳ 明朝" w:hAnsi="ＭＳ 明朝" w:eastAsia="ＭＳ 明朝"/>
          <w:sz w:val="24"/>
        </w:rPr>
      </w:pPr>
      <w:r>
        <w:rPr>
          <w:rFonts w:hint="eastAsia" w:ascii="ＭＳ 明朝" w:hAnsi="ＭＳ 明朝" w:eastAsia="ＭＳ 明朝"/>
          <w:sz w:val="24"/>
        </w:rPr>
        <w:t>建設工事の低入札価格調査制度を改正しました。</w:t>
      </w:r>
    </w:p>
    <w:p>
      <w:pPr>
        <w:pStyle w:val="0"/>
        <w:snapToGrid w:val="0"/>
        <w:spacing w:line="400" w:lineRule="exact"/>
        <w:ind w:firstLine="240" w:firstLineChars="100"/>
        <w:rPr>
          <w:rFonts w:hint="eastAsia" w:ascii="ＭＳ 明朝" w:hAnsi="ＭＳ 明朝" w:eastAsia="ＭＳ 明朝"/>
          <w:sz w:val="24"/>
        </w:rPr>
      </w:pPr>
      <w:r>
        <w:rPr>
          <w:rFonts w:hint="eastAsia" w:ascii="ＭＳ 明朝" w:hAnsi="ＭＳ 明朝" w:eastAsia="ＭＳ 明朝"/>
          <w:b w:val="1"/>
          <w:color w:val="FF0000"/>
          <w:sz w:val="24"/>
        </w:rPr>
        <w:t>※朱字部分が今回の改正点です。</w:t>
      </w:r>
    </w:p>
    <w:p>
      <w:pPr>
        <w:pStyle w:val="0"/>
        <w:snapToGrid w:val="0"/>
        <w:spacing w:line="400" w:lineRule="exact"/>
        <w:rPr>
          <w:rFonts w:hint="eastAsia" w:ascii="ＭＳ 明朝" w:hAnsi="ＭＳ 明朝" w:eastAsia="ＭＳ 明朝"/>
        </w:rPr>
      </w:pPr>
    </w:p>
    <w:p>
      <w:pPr>
        <w:pStyle w:val="0"/>
        <w:snapToGrid w:val="0"/>
        <w:spacing w:line="400" w:lineRule="exact"/>
        <w:rPr>
          <w:rFonts w:hint="eastAsia" w:ascii="ＭＳ 明朝" w:hAnsi="ＭＳ 明朝" w:eastAsia="ＭＳ 明朝"/>
        </w:rPr>
      </w:pPr>
    </w:p>
    <w:p>
      <w:pPr>
        <w:pStyle w:val="0"/>
        <w:snapToGrid w:val="0"/>
        <w:spacing w:line="400" w:lineRule="exact"/>
        <w:rPr>
          <w:rFonts w:hint="eastAsia" w:ascii="ＭＳ 明朝" w:hAnsi="ＭＳ 明朝" w:eastAsia="ＭＳ 明朝"/>
          <w:b w:val="1"/>
          <w:sz w:val="28"/>
        </w:rPr>
      </w:pPr>
      <w:r>
        <w:rPr>
          <w:rFonts w:hint="eastAsia" w:ascii="ＭＳ 明朝" w:hAnsi="ＭＳ 明朝" w:eastAsia="ＭＳ 明朝"/>
          <w:b w:val="1"/>
          <w:sz w:val="28"/>
        </w:rPr>
        <w:t>１　低入札価格調査制度対象工事</w:t>
      </w:r>
    </w:p>
    <w:p>
      <w:pPr>
        <w:pStyle w:val="0"/>
        <w:snapToGrid w:val="0"/>
        <w:spacing w:line="400" w:lineRule="exact"/>
        <w:ind w:left="420" w:hanging="420" w:hangingChars="200"/>
        <w:rPr>
          <w:rFonts w:hint="eastAsia" w:ascii="ＭＳ 明朝" w:hAnsi="ＭＳ 明朝" w:eastAsia="ＭＳ 明朝"/>
          <w:sz w:val="24"/>
        </w:rPr>
      </w:pPr>
      <w:r>
        <w:rPr>
          <w:rFonts w:hint="eastAsia" w:ascii="ＭＳ 明朝" w:hAnsi="ＭＳ 明朝" w:eastAsia="ＭＳ 明朝"/>
          <w:b w:val="0"/>
          <w:color w:val="auto"/>
        </w:rPr>
        <w:t>　　　</w:t>
      </w:r>
      <w:r>
        <w:rPr>
          <w:rFonts w:hint="eastAsia" w:ascii="ＭＳ 明朝" w:hAnsi="ＭＳ 明朝" w:eastAsia="ＭＳ 明朝"/>
          <w:b w:val="0"/>
          <w:color w:val="auto"/>
          <w:sz w:val="24"/>
        </w:rPr>
        <w:t>競争入札による建設工事のうち，設計金額（税込み）が１億円以上の工事及び</w:t>
      </w:r>
      <w:r>
        <w:rPr>
          <w:rFonts w:hint="eastAsia" w:ascii="ＭＳ 明朝" w:hAnsi="ＭＳ 明朝" w:eastAsia="ＭＳ 明朝"/>
          <w:sz w:val="24"/>
        </w:rPr>
        <w:t>総合評価落札方式を適用する工事。</w:t>
      </w:r>
    </w:p>
    <w:p>
      <w:pPr>
        <w:pStyle w:val="0"/>
        <w:snapToGrid w:val="0"/>
        <w:spacing w:line="400" w:lineRule="exact"/>
        <w:rPr>
          <w:rFonts w:hint="eastAsia" w:ascii="ＭＳ 明朝" w:hAnsi="ＭＳ 明朝" w:eastAsia="ＭＳ 明朝"/>
        </w:rPr>
      </w:pPr>
    </w:p>
    <w:p>
      <w:pPr>
        <w:pStyle w:val="0"/>
        <w:snapToGrid w:val="0"/>
        <w:spacing w:line="400" w:lineRule="exact"/>
        <w:rPr>
          <w:rFonts w:hint="eastAsia" w:ascii="ＭＳ 明朝" w:hAnsi="ＭＳ 明朝" w:eastAsia="ＭＳ 明朝"/>
          <w:b w:val="1"/>
          <w:sz w:val="28"/>
        </w:rPr>
      </w:pPr>
      <w:r>
        <w:rPr>
          <w:rFonts w:hint="eastAsia" w:ascii="ＭＳ 明朝" w:hAnsi="ＭＳ 明朝" w:eastAsia="ＭＳ 明朝"/>
          <w:b w:val="1"/>
          <w:sz w:val="28"/>
        </w:rPr>
        <w:t>２　低入札調査基準価格</w:t>
      </w:r>
    </w:p>
    <w:p>
      <w:pPr>
        <w:pStyle w:val="0"/>
        <w:snapToGrid w:val="0"/>
        <w:spacing w:line="400" w:lineRule="exact"/>
        <w:ind w:left="480" w:hanging="480" w:hangingChars="200"/>
        <w:rPr>
          <w:rFonts w:hint="eastAsia" w:ascii="ＭＳ 明朝" w:hAnsi="ＭＳ 明朝" w:eastAsia="ＭＳ 明朝"/>
          <w:sz w:val="24"/>
        </w:rPr>
      </w:pPr>
      <w:r>
        <w:rPr>
          <w:rFonts w:hint="eastAsia" w:ascii="ＭＳ 明朝" w:hAnsi="ＭＳ 明朝" w:eastAsia="ＭＳ 明朝"/>
          <w:sz w:val="24"/>
        </w:rPr>
        <w:t>　　　本市設計金額に基づき，次の計算により得た額の合計（１万円未満切り捨て）とします。</w:t>
      </w:r>
    </w:p>
    <w:p>
      <w:pPr>
        <w:pStyle w:val="0"/>
        <w:snapToGrid w:val="0"/>
        <w:spacing w:line="400" w:lineRule="exact"/>
        <w:ind w:left="480" w:hanging="480" w:hangingChars="200"/>
        <w:rPr>
          <w:rFonts w:hint="eastAsia" w:ascii="ＭＳ 明朝" w:hAnsi="ＭＳ 明朝" w:eastAsia="ＭＳ 明朝"/>
          <w:sz w:val="24"/>
        </w:rPr>
      </w:pPr>
    </w:p>
    <w:p>
      <w:pPr>
        <w:pStyle w:val="0"/>
        <w:snapToGrid w:val="0"/>
        <w:spacing w:line="400" w:lineRule="exact"/>
        <w:ind w:left="480" w:hanging="480" w:hangingChars="200"/>
        <w:rPr>
          <w:rFonts w:hint="eastAsia" w:ascii="ＭＳ 明朝" w:hAnsi="ＭＳ 明朝" w:eastAsia="ＭＳ 明朝"/>
          <w:color w:val="auto"/>
          <w:sz w:val="24"/>
        </w:rPr>
      </w:pPr>
      <w:r>
        <w:rPr>
          <w:rFonts w:hint="eastAsia" w:ascii="ＭＳ 明朝" w:hAnsi="ＭＳ 明朝" w:eastAsia="ＭＳ 明朝"/>
          <w:sz w:val="24"/>
        </w:rPr>
        <w:t>　　　①直接工事費　×</w:t>
      </w:r>
      <w:r>
        <w:rPr>
          <w:rFonts w:hint="eastAsia" w:ascii="ＭＳ 明朝" w:hAnsi="ＭＳ 明朝" w:eastAsia="ＭＳ 明朝"/>
          <w:color w:val="auto"/>
          <w:sz w:val="24"/>
        </w:rPr>
        <w:t>　</w:t>
      </w:r>
      <w:r>
        <w:rPr>
          <w:rFonts w:hint="eastAsia" w:ascii="ＭＳ 明朝" w:hAnsi="ＭＳ 明朝" w:eastAsia="ＭＳ 明朝"/>
          <w:b w:val="1"/>
          <w:color w:val="auto"/>
          <w:sz w:val="24"/>
        </w:rPr>
        <w:t>０．９７</w:t>
      </w:r>
    </w:p>
    <w:p>
      <w:pPr>
        <w:pStyle w:val="0"/>
        <w:snapToGrid w:val="0"/>
        <w:spacing w:line="400" w:lineRule="exact"/>
        <w:ind w:left="480" w:hanging="480" w:hangingChars="200"/>
        <w:rPr>
          <w:rFonts w:hint="eastAsia" w:ascii="ＭＳ 明朝" w:hAnsi="ＭＳ 明朝" w:eastAsia="ＭＳ 明朝"/>
          <w:color w:val="auto"/>
          <w:sz w:val="24"/>
        </w:rPr>
      </w:pPr>
      <w:r>
        <w:rPr>
          <w:rFonts w:hint="eastAsia" w:ascii="ＭＳ 明朝" w:hAnsi="ＭＳ 明朝" w:eastAsia="ＭＳ 明朝"/>
          <w:color w:val="auto"/>
          <w:sz w:val="24"/>
        </w:rPr>
        <w:t>　　　②共通仮設費　×　</w:t>
      </w:r>
      <w:r>
        <w:rPr>
          <w:rFonts w:hint="eastAsia" w:ascii="ＭＳ 明朝" w:hAnsi="ＭＳ 明朝" w:eastAsia="ＭＳ 明朝"/>
          <w:b w:val="1"/>
          <w:color w:val="auto"/>
          <w:sz w:val="24"/>
        </w:rPr>
        <w:t>０．９</w:t>
      </w:r>
    </w:p>
    <w:p>
      <w:pPr>
        <w:pStyle w:val="0"/>
        <w:snapToGrid w:val="0"/>
        <w:spacing w:line="400" w:lineRule="exact"/>
        <w:ind w:left="480" w:hanging="480" w:hangingChars="200"/>
        <w:rPr>
          <w:rFonts w:hint="eastAsia" w:ascii="ＭＳ 明朝" w:hAnsi="ＭＳ 明朝" w:eastAsia="ＭＳ 明朝"/>
          <w:color w:val="auto"/>
          <w:sz w:val="24"/>
        </w:rPr>
      </w:pPr>
      <w:r>
        <w:rPr>
          <w:rFonts w:hint="eastAsia" w:ascii="ＭＳ 明朝" w:hAnsi="ＭＳ 明朝" w:eastAsia="ＭＳ 明朝"/>
          <w:color w:val="auto"/>
          <w:sz w:val="24"/>
        </w:rPr>
        <w:t>　　　③現場管理費　×　</w:t>
      </w:r>
      <w:r>
        <w:rPr>
          <w:rFonts w:hint="eastAsia" w:ascii="ＭＳ 明朝" w:hAnsi="ＭＳ 明朝" w:eastAsia="ＭＳ 明朝"/>
          <w:b w:val="1"/>
          <w:color w:val="auto"/>
          <w:sz w:val="24"/>
        </w:rPr>
        <w:t>０．９</w:t>
      </w:r>
    </w:p>
    <w:p>
      <w:pPr>
        <w:pStyle w:val="0"/>
        <w:snapToGrid w:val="0"/>
        <w:spacing w:line="400" w:lineRule="exact"/>
        <w:ind w:left="480" w:hanging="480" w:hangingChars="200"/>
        <w:rPr>
          <w:rFonts w:hint="eastAsia" w:ascii="ＭＳ 明朝" w:hAnsi="ＭＳ 明朝" w:eastAsia="ＭＳ 明朝"/>
          <w:color w:val="auto"/>
          <w:sz w:val="24"/>
        </w:rPr>
      </w:pPr>
      <w:r>
        <w:rPr>
          <w:rFonts w:hint="eastAsia" w:ascii="ＭＳ 明朝" w:hAnsi="ＭＳ 明朝" w:eastAsia="ＭＳ 明朝"/>
          <w:color w:val="auto"/>
          <w:sz w:val="24"/>
        </w:rPr>
        <w:t>　　　④一般管理費等（契約保証費含む）　×　</w:t>
      </w:r>
      <w:r>
        <w:rPr>
          <w:rFonts w:hint="eastAsia" w:ascii="ＭＳ 明朝" w:hAnsi="ＭＳ 明朝" w:eastAsia="ＭＳ 明朝"/>
          <w:b w:val="1"/>
          <w:strike w:val="0"/>
          <w:dstrike w:val="1"/>
          <w:color w:val="auto"/>
          <w:sz w:val="24"/>
          <w:bdr w:val="single" w:color="auto" w:sz="4" w:space="0"/>
          <w:shd w:val="pct15" w:color="auto" w:fill="auto"/>
        </w:rPr>
        <w:t>０．５５</w:t>
      </w:r>
      <w:r>
        <w:rPr>
          <w:rFonts w:hint="eastAsia" w:ascii="ＭＳ 明朝" w:hAnsi="ＭＳ 明朝" w:eastAsia="ＭＳ 明朝"/>
          <w:b w:val="1"/>
          <w:strike w:val="0"/>
          <w:dstrike w:val="0"/>
          <w:color w:val="auto"/>
          <w:sz w:val="24"/>
          <w:bdr w:val="single" w:color="auto" w:sz="4" w:space="0"/>
          <w:shd w:val="pct15" w:color="auto" w:fill="auto"/>
        </w:rPr>
        <w:t>　</w:t>
      </w:r>
      <w:r>
        <w:rPr>
          <w:rFonts w:hint="eastAsia" w:ascii="ＭＳ 明朝" w:hAnsi="ＭＳ 明朝" w:eastAsia="ＭＳ 明朝"/>
          <w:b w:val="1"/>
          <w:color w:val="FF0000"/>
          <w:sz w:val="24"/>
          <w:bdr w:val="single" w:color="auto" w:sz="4" w:space="0"/>
          <w:shd w:val="pct15" w:color="auto" w:fill="auto"/>
        </w:rPr>
        <w:t>０．６８</w:t>
      </w:r>
    </w:p>
    <w:p>
      <w:pPr>
        <w:pStyle w:val="0"/>
        <w:snapToGrid w:val="0"/>
        <w:spacing w:line="400" w:lineRule="exact"/>
        <w:ind w:left="480" w:hanging="480" w:hangingChars="200"/>
        <w:rPr>
          <w:rFonts w:hint="eastAsia" w:ascii="ＭＳ 明朝" w:hAnsi="ＭＳ 明朝" w:eastAsia="ＭＳ 明朝"/>
          <w:color w:val="auto"/>
          <w:sz w:val="24"/>
        </w:rPr>
      </w:pPr>
    </w:p>
    <w:p>
      <w:pPr>
        <w:pStyle w:val="0"/>
        <w:snapToGrid w:val="0"/>
        <w:spacing w:line="400" w:lineRule="exact"/>
        <w:ind w:firstLine="280" w:firstLineChars="100"/>
        <w:rPr>
          <w:rFonts w:hint="eastAsia" w:ascii="ＭＳ 明朝" w:hAnsi="ＭＳ 明朝" w:eastAsia="ＭＳ 明朝"/>
          <w:b w:val="1"/>
          <w:color w:val="auto"/>
          <w:sz w:val="28"/>
        </w:rPr>
      </w:pPr>
      <w:r>
        <w:rPr>
          <w:rFonts w:hint="eastAsia" w:ascii="ＭＳ 明朝" w:hAnsi="ＭＳ 明朝" w:eastAsia="ＭＳ 明朝"/>
          <w:b w:val="1"/>
          <w:color w:val="auto"/>
          <w:sz w:val="28"/>
        </w:rPr>
        <w:t>低入札調査基準価格（１万円未満切り捨て）＝　①＋②＋③＋④</w:t>
      </w:r>
    </w:p>
    <w:p>
      <w:pPr>
        <w:pStyle w:val="0"/>
        <w:snapToGrid w:val="0"/>
        <w:spacing w:line="400" w:lineRule="exact"/>
        <w:rPr>
          <w:rFonts w:hint="eastAsia" w:ascii="ＭＳ 明朝" w:hAnsi="ＭＳ 明朝" w:eastAsia="ＭＳ 明朝"/>
          <w:sz w:val="24"/>
        </w:rPr>
      </w:pPr>
    </w:p>
    <w:p>
      <w:pPr>
        <w:pStyle w:val="0"/>
        <w:snapToGrid w:val="0"/>
        <w:spacing w:line="400" w:lineRule="exact"/>
        <w:ind w:left="480" w:hanging="480" w:hangingChars="200"/>
        <w:rPr>
          <w:rFonts w:hint="eastAsia" w:ascii="ＭＳ 明朝" w:hAnsi="ＭＳ 明朝" w:eastAsia="ＭＳ 明朝"/>
          <w:b w:val="0"/>
          <w:color w:val="auto"/>
          <w:sz w:val="24"/>
        </w:rPr>
      </w:pPr>
      <w:r>
        <w:rPr>
          <w:rFonts w:hint="eastAsia" w:ascii="ＭＳ 明朝" w:hAnsi="ＭＳ 明朝" w:eastAsia="ＭＳ 明朝"/>
          <w:b w:val="0"/>
          <w:color w:val="auto"/>
          <w:sz w:val="24"/>
        </w:rPr>
        <w:t>　　　上記により算出した額が，予定価格（税抜き）の１０分の９．２を超える場合は１０分の９．２とし，１０分の７．５に満たない場合は１０分の７．５とします。</w:t>
      </w:r>
    </w:p>
    <w:p>
      <w:pPr>
        <w:pStyle w:val="0"/>
        <w:snapToGrid w:val="0"/>
        <w:spacing w:line="400" w:lineRule="exact"/>
        <w:ind w:left="480" w:hanging="480" w:hangingChars="200"/>
        <w:rPr>
          <w:rFonts w:hint="eastAsia" w:ascii="ＭＳ 明朝" w:hAnsi="ＭＳ 明朝" w:eastAsia="ＭＳ 明朝"/>
          <w:sz w:val="24"/>
        </w:rPr>
      </w:pPr>
    </w:p>
    <w:p>
      <w:pPr>
        <w:pStyle w:val="0"/>
        <w:snapToGrid w:val="0"/>
        <w:spacing w:line="400" w:lineRule="exact"/>
        <w:ind w:left="480" w:hanging="480" w:hangingChars="200"/>
        <w:rPr>
          <w:rFonts w:hint="eastAsia" w:ascii="ＭＳ 明朝" w:hAnsi="ＭＳ 明朝" w:eastAsia="ＭＳ 明朝"/>
          <w:sz w:val="24"/>
        </w:rPr>
      </w:pPr>
      <w:r>
        <w:rPr>
          <w:rFonts w:hint="eastAsia" w:ascii="ＭＳ 明朝" w:hAnsi="ＭＳ 明朝" w:eastAsia="ＭＳ 明朝"/>
          <w:sz w:val="24"/>
        </w:rPr>
        <w:t>　※建築工事（電気設備工事・機械設備工事・外構工事を含む）及び昇降機設備工事その他の製造部門を持つ専門工事業者を対象とした工事（以下「その他工事」という。）においては，上記①及び③の計算式を次のとおりとします。</w:t>
      </w:r>
    </w:p>
    <w:p>
      <w:pPr>
        <w:pStyle w:val="0"/>
        <w:snapToGrid w:val="0"/>
        <w:spacing w:line="400" w:lineRule="exact"/>
        <w:ind w:left="480" w:hanging="480" w:hangingChars="200"/>
        <w:rPr>
          <w:rFonts w:hint="eastAsia" w:ascii="ＭＳ 明朝" w:hAnsi="ＭＳ 明朝" w:eastAsia="ＭＳ 明朝"/>
          <w:sz w:val="24"/>
        </w:rPr>
      </w:pPr>
    </w:p>
    <w:p>
      <w:pPr>
        <w:pStyle w:val="0"/>
        <w:snapToGrid w:val="0"/>
        <w:spacing w:line="400" w:lineRule="exact"/>
        <w:ind w:left="480" w:hanging="480" w:hangingChars="200"/>
        <w:rPr>
          <w:rFonts w:hint="eastAsia" w:ascii="ＭＳ 明朝" w:hAnsi="ＭＳ 明朝" w:eastAsia="ＭＳ 明朝"/>
          <w:sz w:val="24"/>
        </w:rPr>
      </w:pPr>
      <w:r>
        <w:rPr>
          <w:rFonts w:hint="eastAsia" w:ascii="ＭＳ 明朝" w:hAnsi="ＭＳ 明朝" w:eastAsia="ＭＳ 明朝"/>
          <w:sz w:val="24"/>
        </w:rPr>
        <w:t>　　～建築工事～</w:t>
      </w:r>
    </w:p>
    <w:p>
      <w:pPr>
        <w:pStyle w:val="0"/>
        <w:snapToGrid w:val="0"/>
        <w:spacing w:line="400" w:lineRule="exact"/>
        <w:ind w:left="480" w:hanging="480" w:hangingChars="200"/>
        <w:rPr>
          <w:rFonts w:hint="eastAsia" w:ascii="ＭＳ 明朝" w:hAnsi="ＭＳ 明朝" w:eastAsia="ＭＳ 明朝"/>
          <w:color w:val="auto"/>
          <w:sz w:val="24"/>
        </w:rPr>
      </w:pPr>
      <w:r>
        <w:rPr>
          <w:rFonts w:hint="eastAsia" w:ascii="ＭＳ 明朝" w:hAnsi="ＭＳ 明朝" w:eastAsia="ＭＳ 明朝"/>
          <w:sz w:val="24"/>
        </w:rPr>
        <w:t>　　①直接工事費　×</w:t>
      </w:r>
      <w:r>
        <w:rPr>
          <w:rFonts w:hint="eastAsia" w:ascii="ＭＳ 明朝" w:hAnsi="ＭＳ 明朝" w:eastAsia="ＭＳ 明朝"/>
          <w:color w:val="auto"/>
          <w:sz w:val="24"/>
        </w:rPr>
        <w:t>　</w:t>
      </w:r>
      <w:r>
        <w:rPr>
          <w:rFonts w:hint="eastAsia" w:ascii="ＭＳ 明朝" w:hAnsi="ＭＳ 明朝" w:eastAsia="ＭＳ 明朝"/>
          <w:b w:val="1"/>
          <w:color w:val="auto"/>
          <w:sz w:val="24"/>
        </w:rPr>
        <w:t>０．９</w:t>
      </w:r>
      <w:r>
        <w:rPr>
          <w:rFonts w:hint="eastAsia" w:ascii="ＭＳ 明朝" w:hAnsi="ＭＳ 明朝" w:eastAsia="ＭＳ 明朝"/>
          <w:color w:val="auto"/>
          <w:sz w:val="24"/>
        </w:rPr>
        <w:t>　×　</w:t>
      </w:r>
      <w:r>
        <w:rPr>
          <w:rFonts w:hint="eastAsia" w:ascii="ＭＳ 明朝" w:hAnsi="ＭＳ 明朝" w:eastAsia="ＭＳ 明朝"/>
          <w:b w:val="1"/>
          <w:color w:val="auto"/>
          <w:sz w:val="24"/>
        </w:rPr>
        <w:t>０．９７</w:t>
      </w:r>
    </w:p>
    <w:p>
      <w:pPr>
        <w:pStyle w:val="0"/>
        <w:snapToGrid w:val="0"/>
        <w:spacing w:line="400" w:lineRule="exact"/>
        <w:ind w:left="480" w:hanging="480" w:hangingChars="200"/>
        <w:rPr>
          <w:rFonts w:hint="eastAsia" w:ascii="ＭＳ 明朝" w:hAnsi="ＭＳ 明朝" w:eastAsia="ＭＳ 明朝"/>
          <w:color w:val="auto"/>
          <w:sz w:val="24"/>
        </w:rPr>
      </w:pPr>
      <w:r>
        <w:rPr>
          <w:rFonts w:hint="eastAsia" w:ascii="ＭＳ 明朝" w:hAnsi="ＭＳ 明朝" w:eastAsia="ＭＳ 明朝"/>
          <w:color w:val="auto"/>
          <w:sz w:val="24"/>
        </w:rPr>
        <w:t>　　③（現場管理費＋直接工事費×</w:t>
      </w:r>
      <w:r>
        <w:rPr>
          <w:rFonts w:hint="eastAsia" w:ascii="ＭＳ 明朝" w:hAnsi="ＭＳ 明朝" w:eastAsia="ＭＳ 明朝"/>
          <w:b w:val="1"/>
          <w:color w:val="auto"/>
          <w:sz w:val="24"/>
        </w:rPr>
        <w:t>０．１</w:t>
      </w:r>
      <w:r>
        <w:rPr>
          <w:rFonts w:hint="eastAsia" w:ascii="ＭＳ 明朝" w:hAnsi="ＭＳ 明朝" w:eastAsia="ＭＳ 明朝"/>
          <w:color w:val="auto"/>
          <w:sz w:val="24"/>
        </w:rPr>
        <w:t>）　×　</w:t>
      </w:r>
      <w:r>
        <w:rPr>
          <w:rFonts w:hint="eastAsia" w:ascii="ＭＳ 明朝" w:hAnsi="ＭＳ 明朝" w:eastAsia="ＭＳ 明朝"/>
          <w:b w:val="1"/>
          <w:color w:val="auto"/>
          <w:sz w:val="24"/>
        </w:rPr>
        <w:t>０．９</w:t>
      </w:r>
    </w:p>
    <w:p>
      <w:pPr>
        <w:pStyle w:val="0"/>
        <w:snapToGrid w:val="0"/>
        <w:spacing w:line="400" w:lineRule="exact"/>
        <w:ind w:left="480" w:hanging="480" w:hangingChars="200"/>
        <w:rPr>
          <w:rFonts w:hint="eastAsia" w:ascii="ＭＳ 明朝" w:hAnsi="ＭＳ 明朝" w:eastAsia="ＭＳ 明朝"/>
          <w:color w:val="auto"/>
          <w:sz w:val="24"/>
        </w:rPr>
      </w:pPr>
    </w:p>
    <w:p>
      <w:pPr>
        <w:pStyle w:val="0"/>
        <w:snapToGrid w:val="0"/>
        <w:spacing w:line="400" w:lineRule="exact"/>
        <w:ind w:left="480" w:hanging="480" w:hangingChars="200"/>
        <w:rPr>
          <w:rFonts w:hint="eastAsia" w:ascii="ＭＳ 明朝" w:hAnsi="ＭＳ 明朝" w:eastAsia="ＭＳ 明朝"/>
          <w:color w:val="auto"/>
          <w:sz w:val="24"/>
        </w:rPr>
      </w:pPr>
    </w:p>
    <w:p>
      <w:pPr>
        <w:pStyle w:val="0"/>
        <w:snapToGrid w:val="0"/>
        <w:spacing w:line="400" w:lineRule="exact"/>
        <w:ind w:left="480" w:hanging="480" w:hangingChars="200"/>
        <w:rPr>
          <w:rFonts w:hint="eastAsia" w:ascii="ＭＳ 明朝" w:hAnsi="ＭＳ 明朝" w:eastAsia="ＭＳ 明朝"/>
          <w:color w:val="auto"/>
          <w:sz w:val="24"/>
        </w:rPr>
      </w:pPr>
      <w:r>
        <w:rPr>
          <w:rFonts w:hint="eastAsia" w:ascii="ＭＳ 明朝" w:hAnsi="ＭＳ 明朝" w:eastAsia="ＭＳ 明朝"/>
          <w:color w:val="auto"/>
          <w:sz w:val="24"/>
        </w:rPr>
        <w:t>　　～その他工事～</w:t>
      </w:r>
    </w:p>
    <w:p>
      <w:pPr>
        <w:pStyle w:val="0"/>
        <w:snapToGrid w:val="0"/>
        <w:spacing w:line="400" w:lineRule="exact"/>
        <w:ind w:left="480" w:hanging="480" w:hangingChars="200"/>
        <w:rPr>
          <w:rFonts w:hint="eastAsia" w:ascii="ＭＳ 明朝" w:hAnsi="ＭＳ 明朝" w:eastAsia="ＭＳ 明朝"/>
          <w:color w:val="auto"/>
          <w:sz w:val="24"/>
        </w:rPr>
      </w:pPr>
      <w:r>
        <w:rPr>
          <w:rFonts w:hint="eastAsia" w:ascii="ＭＳ 明朝" w:hAnsi="ＭＳ 明朝" w:eastAsia="ＭＳ 明朝"/>
          <w:color w:val="auto"/>
          <w:sz w:val="24"/>
        </w:rPr>
        <w:t>　　①直接工事費　×　</w:t>
      </w:r>
      <w:r>
        <w:rPr>
          <w:rFonts w:hint="eastAsia" w:ascii="ＭＳ 明朝" w:hAnsi="ＭＳ 明朝" w:eastAsia="ＭＳ 明朝"/>
          <w:b w:val="1"/>
          <w:color w:val="auto"/>
          <w:sz w:val="24"/>
        </w:rPr>
        <w:t>０．８</w:t>
      </w:r>
      <w:r>
        <w:rPr>
          <w:rFonts w:hint="eastAsia" w:ascii="ＭＳ 明朝" w:hAnsi="ＭＳ 明朝" w:eastAsia="ＭＳ 明朝"/>
          <w:color w:val="auto"/>
          <w:sz w:val="24"/>
        </w:rPr>
        <w:t>　×　</w:t>
      </w:r>
      <w:r>
        <w:rPr>
          <w:rFonts w:hint="eastAsia" w:ascii="ＭＳ 明朝" w:hAnsi="ＭＳ 明朝" w:eastAsia="ＭＳ 明朝"/>
          <w:b w:val="1"/>
          <w:color w:val="auto"/>
          <w:sz w:val="24"/>
        </w:rPr>
        <w:t>０．９７</w:t>
      </w:r>
    </w:p>
    <w:p>
      <w:pPr>
        <w:pStyle w:val="0"/>
        <w:snapToGrid w:val="0"/>
        <w:spacing w:line="400" w:lineRule="exact"/>
        <w:rPr>
          <w:rFonts w:hint="eastAsia" w:ascii="ＭＳ 明朝" w:hAnsi="ＭＳ 明朝" w:eastAsia="ＭＳ 明朝"/>
          <w:color w:val="auto"/>
          <w:sz w:val="24"/>
        </w:rPr>
      </w:pPr>
      <w:r>
        <w:rPr>
          <w:rFonts w:hint="eastAsia" w:ascii="ＭＳ 明朝" w:hAnsi="ＭＳ 明朝" w:eastAsia="ＭＳ 明朝"/>
          <w:color w:val="auto"/>
          <w:sz w:val="24"/>
        </w:rPr>
        <w:t>　　③（現場管理費＋直接工事費×</w:t>
      </w:r>
      <w:r>
        <w:rPr>
          <w:rFonts w:hint="eastAsia" w:ascii="ＭＳ 明朝" w:hAnsi="ＭＳ 明朝" w:eastAsia="ＭＳ 明朝"/>
          <w:b w:val="1"/>
          <w:color w:val="auto"/>
          <w:sz w:val="24"/>
        </w:rPr>
        <w:t>０．２</w:t>
      </w:r>
      <w:r>
        <w:rPr>
          <w:rFonts w:hint="eastAsia" w:ascii="ＭＳ 明朝" w:hAnsi="ＭＳ 明朝" w:eastAsia="ＭＳ 明朝"/>
          <w:color w:val="auto"/>
          <w:sz w:val="24"/>
        </w:rPr>
        <w:t>）　×　</w:t>
      </w:r>
      <w:r>
        <w:rPr>
          <w:rFonts w:hint="eastAsia" w:ascii="ＭＳ 明朝" w:hAnsi="ＭＳ 明朝" w:eastAsia="ＭＳ 明朝"/>
          <w:b w:val="1"/>
          <w:color w:val="auto"/>
          <w:sz w:val="24"/>
        </w:rPr>
        <w:t>０．９</w:t>
      </w:r>
    </w:p>
    <w:p>
      <w:pPr>
        <w:pStyle w:val="0"/>
        <w:snapToGrid w:val="0"/>
        <w:spacing w:line="400" w:lineRule="exact"/>
        <w:rPr>
          <w:rFonts w:hint="eastAsia" w:ascii="ＭＳ 明朝" w:hAnsi="ＭＳ 明朝" w:eastAsia="ＭＳ 明朝"/>
          <w:color w:val="auto"/>
          <w:sz w:val="24"/>
        </w:rPr>
      </w:pPr>
    </w:p>
    <w:p>
      <w:pPr>
        <w:pStyle w:val="0"/>
        <w:snapToGrid w:val="0"/>
        <w:spacing w:line="400" w:lineRule="exact"/>
        <w:ind w:left="562" w:hanging="562" w:hangingChars="200"/>
        <w:rPr>
          <w:rFonts w:hint="eastAsia" w:ascii="ＭＳ 明朝" w:hAnsi="ＭＳ 明朝" w:eastAsia="ＭＳ 明朝"/>
          <w:b w:val="1"/>
          <w:sz w:val="28"/>
        </w:rPr>
      </w:pPr>
      <w:r>
        <w:rPr>
          <w:rFonts w:hint="eastAsia" w:ascii="ＭＳ 明朝" w:hAnsi="ＭＳ 明朝" w:eastAsia="ＭＳ 明朝"/>
          <w:b w:val="1"/>
          <w:sz w:val="28"/>
        </w:rPr>
        <w:t>３　工事費内訳書における失格基準（数値的判断基準）</w:t>
      </w:r>
    </w:p>
    <w:p>
      <w:pPr>
        <w:pStyle w:val="0"/>
        <w:snapToGrid w:val="0"/>
        <w:spacing w:line="400" w:lineRule="exact"/>
        <w:ind w:left="480" w:hanging="480" w:hangingChars="200"/>
        <w:rPr>
          <w:rFonts w:hint="eastAsia" w:ascii="ＭＳ 明朝" w:hAnsi="ＭＳ 明朝" w:eastAsia="ＭＳ 明朝"/>
          <w:b w:val="1"/>
          <w:color w:val="auto"/>
          <w:sz w:val="24"/>
        </w:rPr>
      </w:pPr>
      <w:r>
        <w:rPr>
          <w:rFonts w:hint="eastAsia" w:ascii="ＭＳ 明朝" w:hAnsi="ＭＳ 明朝" w:eastAsia="ＭＳ 明朝"/>
          <w:sz w:val="24"/>
        </w:rPr>
        <w:t>　　　入札者が提出した工事費内訳書の直接工事費，共通仮設費，現場管理費，一般管理費等（契約保証費含む）のいずれかが，本市設計金額に基づき，次の計算により得た額（１円未満切り捨て）未満の場合は，その後の調査を行</w:t>
      </w:r>
      <w:r>
        <w:rPr>
          <w:rFonts w:hint="eastAsia" w:ascii="ＭＳ 明朝" w:hAnsi="ＭＳ 明朝" w:eastAsia="ＭＳ 明朝"/>
          <w:color w:val="auto"/>
          <w:sz w:val="24"/>
        </w:rPr>
        <w:t>うことなく</w:t>
      </w:r>
      <w:r>
        <w:rPr>
          <w:rFonts w:hint="eastAsia" w:ascii="ＭＳ 明朝" w:hAnsi="ＭＳ 明朝" w:eastAsia="ＭＳ 明朝"/>
          <w:b w:val="1"/>
          <w:color w:val="auto"/>
          <w:sz w:val="24"/>
        </w:rPr>
        <w:t>失格となります。</w:t>
      </w:r>
    </w:p>
    <w:p>
      <w:pPr>
        <w:pStyle w:val="0"/>
        <w:snapToGrid w:val="0"/>
        <w:spacing w:line="400" w:lineRule="exact"/>
        <w:ind w:left="480" w:hanging="480" w:hangingChars="200"/>
        <w:rPr>
          <w:rFonts w:hint="eastAsia" w:ascii="ＭＳ 明朝" w:hAnsi="ＭＳ 明朝" w:eastAsia="ＭＳ 明朝"/>
          <w:color w:val="auto"/>
          <w:sz w:val="24"/>
        </w:rPr>
      </w:pPr>
    </w:p>
    <w:p>
      <w:pPr>
        <w:pStyle w:val="0"/>
        <w:snapToGrid w:val="0"/>
        <w:spacing w:line="400" w:lineRule="exact"/>
        <w:ind w:firstLine="480" w:firstLineChars="200"/>
        <w:rPr>
          <w:rFonts w:hint="eastAsia" w:ascii="ＭＳ 明朝" w:hAnsi="ＭＳ 明朝" w:eastAsia="ＭＳ 明朝"/>
          <w:b w:val="0"/>
          <w:color w:val="auto"/>
          <w:sz w:val="24"/>
        </w:rPr>
      </w:pPr>
      <w:r>
        <w:rPr>
          <w:rFonts w:hint="eastAsia" w:ascii="ＭＳ 明朝" w:hAnsi="ＭＳ 明朝" w:eastAsia="ＭＳ 明朝"/>
          <w:b w:val="0"/>
          <w:color w:val="auto"/>
          <w:sz w:val="24"/>
        </w:rPr>
        <w:t>　①直接工事費　×　０．９　（※</w:t>
      </w:r>
      <w:r>
        <w:rPr>
          <w:rFonts w:hint="eastAsia" w:ascii="ＭＳ 明朝" w:hAnsi="ＭＳ 明朝" w:eastAsia="ＭＳ 明朝"/>
          <w:b w:val="0"/>
          <w:color w:val="auto"/>
          <w:sz w:val="24"/>
        </w:rPr>
        <w:t>1</w:t>
      </w:r>
      <w:r>
        <w:rPr>
          <w:rFonts w:hint="eastAsia" w:ascii="ＭＳ 明朝" w:hAnsi="ＭＳ 明朝" w:eastAsia="ＭＳ 明朝"/>
          <w:b w:val="0"/>
          <w:color w:val="auto"/>
          <w:sz w:val="24"/>
        </w:rPr>
        <w:t>）</w:t>
      </w:r>
    </w:p>
    <w:p>
      <w:pPr>
        <w:pStyle w:val="0"/>
        <w:snapToGrid w:val="0"/>
        <w:spacing w:line="400" w:lineRule="exact"/>
        <w:ind w:firstLine="480" w:firstLineChars="200"/>
        <w:rPr>
          <w:rFonts w:hint="eastAsia" w:ascii="ＭＳ 明朝" w:hAnsi="ＭＳ 明朝" w:eastAsia="ＭＳ 明朝"/>
          <w:b w:val="0"/>
          <w:color w:val="auto"/>
          <w:sz w:val="24"/>
        </w:rPr>
      </w:pPr>
      <w:r>
        <w:rPr>
          <w:rFonts w:hint="eastAsia" w:ascii="ＭＳ 明朝" w:hAnsi="ＭＳ 明朝" w:eastAsia="ＭＳ 明朝"/>
          <w:b w:val="0"/>
          <w:color w:val="auto"/>
          <w:sz w:val="24"/>
        </w:rPr>
        <w:t>　②共通仮設費　×　０．８</w:t>
      </w:r>
    </w:p>
    <w:p>
      <w:pPr>
        <w:pStyle w:val="0"/>
        <w:snapToGrid w:val="0"/>
        <w:spacing w:line="400" w:lineRule="exact"/>
        <w:ind w:left="480" w:hanging="480" w:hangingChars="200"/>
        <w:rPr>
          <w:rFonts w:hint="eastAsia" w:ascii="ＭＳ 明朝" w:hAnsi="ＭＳ 明朝" w:eastAsia="ＭＳ 明朝"/>
          <w:b w:val="0"/>
          <w:color w:val="auto"/>
          <w:sz w:val="24"/>
        </w:rPr>
      </w:pPr>
      <w:r>
        <w:rPr>
          <w:rFonts w:hint="eastAsia" w:ascii="ＭＳ 明朝" w:hAnsi="ＭＳ 明朝" w:eastAsia="ＭＳ 明朝"/>
          <w:b w:val="0"/>
          <w:color w:val="auto"/>
          <w:sz w:val="24"/>
        </w:rPr>
        <w:t>　　　③現場管理費　×　０．８</w:t>
      </w:r>
    </w:p>
    <w:p>
      <w:pPr>
        <w:pStyle w:val="0"/>
        <w:snapToGrid w:val="0"/>
        <w:spacing w:line="400" w:lineRule="exact"/>
        <w:ind w:left="480" w:hanging="480" w:hangingChars="200"/>
        <w:rPr>
          <w:rFonts w:hint="eastAsia" w:ascii="ＭＳ 明朝" w:hAnsi="ＭＳ 明朝" w:eastAsia="ＭＳ 明朝"/>
          <w:b w:val="0"/>
          <w:color w:val="auto"/>
          <w:sz w:val="24"/>
        </w:rPr>
      </w:pPr>
      <w:r>
        <w:rPr>
          <w:rFonts w:hint="eastAsia" w:ascii="ＭＳ 明朝" w:hAnsi="ＭＳ 明朝" w:eastAsia="ＭＳ 明朝"/>
          <w:b w:val="0"/>
          <w:color w:val="auto"/>
          <w:sz w:val="24"/>
        </w:rPr>
        <w:t>　　　④一般管理費等（契約保証費含む）　×　０．３</w:t>
      </w:r>
    </w:p>
    <w:p>
      <w:pPr>
        <w:pStyle w:val="0"/>
        <w:snapToGrid w:val="0"/>
        <w:spacing w:line="400" w:lineRule="exact"/>
        <w:ind w:left="480" w:hanging="480" w:hangingChars="200"/>
        <w:rPr>
          <w:rFonts w:hint="eastAsia" w:ascii="ＭＳ 明朝" w:hAnsi="ＭＳ 明朝" w:eastAsia="ＭＳ 明朝"/>
          <w:b w:val="0"/>
          <w:color w:val="auto"/>
          <w:sz w:val="24"/>
        </w:rPr>
      </w:pPr>
    </w:p>
    <w:p>
      <w:pPr>
        <w:pStyle w:val="0"/>
        <w:snapToGrid w:val="0"/>
        <w:spacing w:line="400" w:lineRule="exact"/>
        <w:ind w:left="420" w:leftChars="200" w:firstLine="0" w:firstLineChars="0"/>
        <w:rPr>
          <w:rFonts w:hint="eastAsia" w:ascii="ＭＳ 明朝" w:hAnsi="ＭＳ 明朝" w:eastAsia="ＭＳ 明朝"/>
          <w:b w:val="0"/>
          <w:color w:val="auto"/>
          <w:sz w:val="24"/>
        </w:rPr>
      </w:pPr>
      <w:r>
        <w:rPr>
          <w:rFonts w:hint="eastAsia" w:ascii="ＭＳ 明朝" w:hAnsi="ＭＳ 明朝" w:eastAsia="ＭＳ 明朝"/>
          <w:b w:val="0"/>
          <w:color w:val="auto"/>
          <w:sz w:val="24"/>
        </w:rPr>
        <w:t>※</w:t>
      </w:r>
      <w:r>
        <w:rPr>
          <w:rFonts w:hint="eastAsia" w:ascii="ＭＳ 明朝" w:hAnsi="ＭＳ 明朝" w:eastAsia="ＭＳ 明朝"/>
          <w:b w:val="0"/>
          <w:color w:val="auto"/>
          <w:sz w:val="24"/>
        </w:rPr>
        <w:t>1</w:t>
      </w:r>
      <w:r>
        <w:rPr>
          <w:rFonts w:hint="eastAsia" w:ascii="ＭＳ 明朝" w:hAnsi="ＭＳ 明朝" w:eastAsia="ＭＳ 明朝"/>
          <w:b w:val="0"/>
          <w:color w:val="auto"/>
          <w:sz w:val="24"/>
        </w:rPr>
        <w:t>機械器具設置工事，電気工事，電気通信工事の場合においては，上記①の計算式を次のとおりとします。</w:t>
      </w:r>
    </w:p>
    <w:p>
      <w:pPr>
        <w:pStyle w:val="0"/>
        <w:snapToGrid w:val="0"/>
        <w:spacing w:line="400" w:lineRule="exact"/>
        <w:ind w:left="420" w:leftChars="200" w:firstLine="0" w:firstLineChars="0"/>
        <w:rPr>
          <w:rFonts w:hint="eastAsia" w:ascii="ＭＳ 明朝" w:hAnsi="ＭＳ 明朝" w:eastAsia="ＭＳ 明朝"/>
          <w:b w:val="0"/>
          <w:color w:val="auto"/>
          <w:sz w:val="24"/>
        </w:rPr>
      </w:pPr>
    </w:p>
    <w:p>
      <w:pPr>
        <w:pStyle w:val="0"/>
        <w:snapToGrid w:val="0"/>
        <w:spacing w:line="400" w:lineRule="exact"/>
        <w:ind w:left="420" w:leftChars="200" w:firstLine="0" w:firstLineChars="0"/>
        <w:rPr>
          <w:rFonts w:hint="eastAsia" w:ascii="ＭＳ 明朝" w:hAnsi="ＭＳ 明朝" w:eastAsia="ＭＳ 明朝"/>
          <w:b w:val="0"/>
          <w:color w:val="auto"/>
          <w:sz w:val="24"/>
        </w:rPr>
      </w:pPr>
      <w:r>
        <w:rPr>
          <w:rFonts w:hint="eastAsia" w:ascii="ＭＳ 明朝" w:hAnsi="ＭＳ 明朝" w:eastAsia="ＭＳ 明朝"/>
          <w:b w:val="0"/>
          <w:color w:val="auto"/>
          <w:sz w:val="24"/>
        </w:rPr>
        <w:t>　①直接工事費　×　０．７５</w:t>
      </w:r>
    </w:p>
    <w:p>
      <w:pPr>
        <w:pStyle w:val="0"/>
        <w:snapToGrid w:val="0"/>
        <w:spacing w:line="400" w:lineRule="exact"/>
        <w:ind w:left="0" w:leftChars="0" w:firstLine="480" w:firstLineChars="200"/>
        <w:rPr>
          <w:rFonts w:hint="eastAsia" w:ascii="ＭＳ 明朝" w:hAnsi="ＭＳ 明朝" w:eastAsia="ＭＳ 明朝"/>
          <w:b w:val="0"/>
          <w:color w:val="auto"/>
          <w:sz w:val="24"/>
        </w:rPr>
      </w:pPr>
    </w:p>
    <w:p>
      <w:pPr>
        <w:pStyle w:val="0"/>
        <w:snapToGrid w:val="0"/>
        <w:spacing w:line="400" w:lineRule="exact"/>
        <w:rPr>
          <w:rFonts w:hint="eastAsia" w:ascii="ＭＳ 明朝" w:hAnsi="ＭＳ 明朝" w:eastAsia="ＭＳ 明朝"/>
          <w:b w:val="1"/>
          <w:sz w:val="28"/>
        </w:rPr>
      </w:pPr>
      <w:r>
        <w:rPr>
          <w:rFonts w:hint="eastAsia" w:ascii="ＭＳ 明朝" w:hAnsi="ＭＳ 明朝" w:eastAsia="ＭＳ 明朝"/>
          <w:b w:val="1"/>
          <w:sz w:val="28"/>
        </w:rPr>
        <w:t>４　適用時期</w:t>
      </w:r>
    </w:p>
    <w:p>
      <w:pPr>
        <w:pStyle w:val="0"/>
        <w:snapToGrid w:val="0"/>
        <w:spacing w:line="400" w:lineRule="exact"/>
        <w:ind w:firstLine="482" w:firstLineChars="200"/>
        <w:rPr>
          <w:rFonts w:hint="eastAsia" w:ascii="ＭＳ 明朝" w:hAnsi="ＭＳ 明朝" w:eastAsia="ＭＳ 明朝"/>
          <w:sz w:val="24"/>
          <w:highlight w:val="yellow"/>
        </w:rPr>
      </w:pPr>
      <w:r>
        <w:rPr>
          <w:rFonts w:hint="eastAsia" w:ascii="ＭＳ 明朝" w:hAnsi="ＭＳ 明朝" w:eastAsia="ＭＳ 明朝"/>
          <w:b w:val="1"/>
          <w:color w:val="FF0000"/>
          <w:sz w:val="24"/>
        </w:rPr>
        <w:t>令和４年１０月１日以降に公告（指名）する競争入札から適用。</w:t>
      </w:r>
    </w:p>
    <w:p>
      <w:pPr>
        <w:pStyle w:val="0"/>
        <w:snapToGrid w:val="0"/>
        <w:spacing w:line="400" w:lineRule="exact"/>
        <w:ind w:firstLine="482" w:firstLineChars="200"/>
        <w:rPr>
          <w:rFonts w:hint="eastAsia" w:ascii="ＭＳ 明朝" w:hAnsi="ＭＳ 明朝" w:eastAsia="ＭＳ 明朝"/>
          <w:sz w:val="24"/>
          <w:highlight w:val="yellow"/>
        </w:rPr>
      </w:pPr>
    </w:p>
    <w:p>
      <w:pPr>
        <w:pStyle w:val="0"/>
        <w:snapToGrid w:val="0"/>
        <w:spacing w:line="400" w:lineRule="exact"/>
        <w:ind w:firstLine="482" w:firstLineChars="200"/>
        <w:rPr>
          <w:rFonts w:hint="eastAsia" w:ascii="ＭＳ 明朝" w:hAnsi="ＭＳ 明朝" w:eastAsia="ＭＳ 明朝"/>
          <w:sz w:val="24"/>
          <w:highlight w:val="yellow"/>
        </w:rPr>
      </w:pPr>
    </w:p>
    <w:p>
      <w:pPr>
        <w:pStyle w:val="0"/>
        <w:snapToGrid w:val="0"/>
        <w:spacing w:line="400" w:lineRule="exact"/>
        <w:ind w:firstLine="482" w:firstLineChars="200"/>
        <w:rPr>
          <w:rFonts w:hint="eastAsia" w:ascii="ＭＳ 明朝" w:hAnsi="ＭＳ 明朝" w:eastAsia="ＭＳ 明朝"/>
          <w:sz w:val="24"/>
          <w:highlight w:val="yellow"/>
        </w:rPr>
      </w:pPr>
    </w:p>
    <w:p>
      <w:pPr>
        <w:pStyle w:val="0"/>
        <w:snapToGrid w:val="0"/>
        <w:spacing w:line="400" w:lineRule="exact"/>
        <w:ind w:leftChars="0" w:firstLine="0" w:firstLineChars="0"/>
        <w:rPr>
          <w:rFonts w:hint="eastAsia" w:ascii="ＭＳ 明朝" w:hAnsi="ＭＳ 明朝" w:eastAsia="ＭＳ 明朝"/>
          <w:sz w:val="24"/>
        </w:rPr>
      </w:pPr>
      <w:r>
        <w:rPr>
          <w:rFonts w:hint="eastAsia" w:ascii="ＭＳ 明朝" w:hAnsi="ＭＳ 明朝" w:eastAsia="ＭＳ 明朝"/>
          <w:sz w:val="24"/>
        </w:rPr>
        <w:t>令和４年９月６日</w:t>
      </w:r>
      <w:bookmarkStart w:id="0" w:name="_GoBack"/>
      <w:bookmarkEnd w:id="0"/>
    </w:p>
    <w:p>
      <w:pPr>
        <w:pStyle w:val="0"/>
        <w:snapToGrid w:val="0"/>
        <w:spacing w:line="400" w:lineRule="exact"/>
        <w:ind w:leftChars="0" w:firstLine="0" w:firstLineChars="0"/>
        <w:rPr>
          <w:rFonts w:hint="eastAsia" w:ascii="ＭＳ 明朝" w:hAnsi="ＭＳ 明朝" w:eastAsia="ＭＳ 明朝"/>
          <w:sz w:val="24"/>
        </w:rPr>
      </w:pPr>
    </w:p>
    <w:p>
      <w:pPr>
        <w:pStyle w:val="0"/>
        <w:snapToGrid w:val="0"/>
        <w:spacing w:line="400" w:lineRule="exact"/>
        <w:ind w:left="0" w:leftChars="0" w:firstLine="4800" w:firstLineChars="2000"/>
        <w:rPr>
          <w:rFonts w:hint="eastAsia" w:ascii="ＭＳ 明朝" w:hAnsi="ＭＳ 明朝" w:eastAsia="ＭＳ 明朝"/>
          <w:sz w:val="24"/>
        </w:rPr>
      </w:pPr>
      <w:r>
        <w:rPr>
          <w:rFonts w:hint="eastAsia" w:ascii="ＭＳ 明朝" w:hAnsi="ＭＳ 明朝" w:eastAsia="ＭＳ 明朝"/>
          <w:sz w:val="24"/>
        </w:rPr>
        <w:t>〔お問合わせ先〕</w:t>
      </w:r>
    </w:p>
    <w:p>
      <w:pPr>
        <w:pStyle w:val="0"/>
        <w:snapToGrid w:val="0"/>
        <w:spacing w:line="400" w:lineRule="exact"/>
        <w:ind w:right="44" w:firstLine="4800" w:firstLineChars="2000"/>
        <w:rPr>
          <w:rFonts w:hint="eastAsia" w:ascii="ＭＳ 明朝" w:hAnsi="ＭＳ 明朝" w:eastAsia="ＭＳ 明朝"/>
          <w:sz w:val="24"/>
        </w:rPr>
      </w:pPr>
      <w:r>
        <w:rPr>
          <w:rFonts w:hint="eastAsia" w:ascii="ＭＳ 明朝" w:hAnsi="ＭＳ 明朝" w:eastAsia="ＭＳ 明朝"/>
          <w:sz w:val="24"/>
        </w:rPr>
        <w:t>契約管財課契約検査グループ</w:t>
      </w:r>
    </w:p>
    <w:p>
      <w:pPr>
        <w:pStyle w:val="0"/>
        <w:snapToGrid w:val="0"/>
        <w:spacing w:line="400" w:lineRule="exact"/>
        <w:ind w:right="44" w:firstLine="4800" w:firstLineChars="2000"/>
        <w:rPr>
          <w:rFonts w:hint="eastAsia" w:ascii="ＭＳ 明朝" w:hAnsi="ＭＳ 明朝" w:eastAsia="ＭＳ 明朝"/>
        </w:rPr>
      </w:pPr>
      <w:r>
        <w:rPr>
          <w:rFonts w:hint="eastAsia" w:ascii="ＭＳ 明朝" w:hAnsi="ＭＳ 明朝" w:eastAsia="ＭＳ 明朝"/>
          <w:sz w:val="24"/>
        </w:rPr>
        <w:t>電話０２９９－９０－１１３０</w:t>
      </w:r>
    </w:p>
    <w:sectPr>
      <w:footerReference r:id="rId5" w:type="default"/>
      <w:pgSz w:w="11906" w:h="16838"/>
      <w:pgMar w:top="1701" w:right="1701" w:bottom="1417" w:left="1701" w:header="851"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ascii="ＭＳ ゴシック" w:hAnsi="ＭＳ ゴシック" w:eastAsia="ＭＳ ゴシック"/>
      </w:rPr>
    </w:pPr>
    <w:r>
      <w:rPr>
        <w:rFonts w:hint="eastAsia"/>
      </w:rPr>
      <w:ptab w:alignment="center" w:relativeTo="margin" w:leader="none"/>
    </w:r>
    <w:r>
      <w:rPr>
        <w:rFonts w:hint="eastAsia"/>
      </w:rPr>
      <w:fldChar w:fldCharType="begin"/>
    </w:r>
    <w:r>
      <w:rPr>
        <w:rFonts w:hint="eastAsia"/>
      </w:rPr>
      <w:instrText xml:space="preserve">PAGE \* Arabic \* MERGEFORMAT </w:instrText>
    </w:r>
    <w:r>
      <w:rPr>
        <w:rFonts w:hint="eastAsia"/>
      </w:rPr>
      <w:fldChar w:fldCharType="separate"/>
    </w:r>
    <w:r>
      <w:rPr>
        <w:rFonts w:hint="eastAsia" w:ascii="ＭＳ ゴシック" w:hAnsi="ＭＳ ゴシック" w:eastAsia="ＭＳ ゴシック"/>
      </w:rPr>
      <w:t>2</w:t>
    </w:r>
    <w:r>
      <w:rPr>
        <w:rFonts w:hint="eastAsia"/>
      </w:rPr>
      <w:fldChar w:fldCharType="end"/>
    </w:r>
    <w:r>
      <w:rPr>
        <w:rFonts w:hint="eastAsia" w:ascii="ＭＳ ゴシック" w:hAnsi="ＭＳ ゴシック" w:eastAsia="ＭＳ ゴシック"/>
      </w:rPr>
      <w:t>/</w:t>
    </w:r>
    <w:r>
      <w:rPr>
        <w:rFonts w:hint="eastAsia"/>
      </w:rPr>
      <w:fldChar w:fldCharType="begin"/>
    </w:r>
    <w:r>
      <w:rPr>
        <w:rFonts w:hint="eastAsia"/>
      </w:rPr>
      <w:instrText xml:space="preserve">NUMPAGES \* MERGEFORMAT </w:instrText>
    </w:r>
    <w:r>
      <w:rPr>
        <w:rFonts w:hint="eastAsia"/>
      </w:rPr>
      <w:fldChar w:fldCharType="separate"/>
    </w:r>
    <w:r>
      <w:rPr>
        <w:rFonts w:hint="eastAsia" w:ascii="ＭＳ ゴシック" w:hAnsi="ＭＳ ゴシック" w:eastAsia="ＭＳ ゴシック"/>
      </w:rPr>
      <w:t>2</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175</TotalTime>
  <Pages>2</Pages>
  <Words>2</Words>
  <Characters>854</Characters>
  <Application>JUST Note</Application>
  <Lines>65</Lines>
  <Paragraphs>34</Paragraphs>
  <Company>電算担当課</Company>
  <CharactersWithSpaces>937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平成１８年９月１日</dc:title>
  <dc:creator>020400</dc:creator>
  <cp:lastModifiedBy>成毛　昂平</cp:lastModifiedBy>
  <cp:lastPrinted>2022-07-08T06:38:22Z</cp:lastPrinted>
  <dcterms:created xsi:type="dcterms:W3CDTF">2018-01-11T12:10:00Z</dcterms:created>
  <dcterms:modified xsi:type="dcterms:W3CDTF">2022-09-05T06:52:23Z</dcterms:modified>
  <cp:revision>24</cp:revision>
</cp:coreProperties>
</file>