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line="240" w:lineRule="auto"/>
        <w:ind w:leftChars="0" w:firstLine="0" w:firstLineChars="0"/>
        <w:jc w:val="center"/>
        <w:rPr>
          <w:rFonts w:hint="eastAsia" w:ascii="ＭＳ 明朝" w:hAnsi="ＭＳ 明朝" w:eastAsia="ＭＳ 明朝"/>
          <w:sz w:val="24"/>
        </w:rPr>
      </w:pPr>
      <w:r>
        <w:rPr>
          <w:rFonts w:hint="eastAsia"/>
          <w:b w:val="1"/>
          <w:sz w:val="32"/>
        </w:rPr>
        <w:t>建設工事における低入札</w:t>
      </w:r>
      <w:r>
        <w:rPr>
          <w:rFonts w:hint="eastAsia" w:ascii="ＭＳ 明朝" w:hAnsi="ＭＳ 明朝" w:eastAsia="ＭＳ 明朝"/>
          <w:b w:val="1"/>
          <w:sz w:val="32"/>
        </w:rPr>
        <w:t>価格調査制度及び最低制限価格制度の</w:t>
      </w:r>
    </w:p>
    <w:p>
      <w:pPr>
        <w:pStyle w:val="0"/>
        <w:snapToGrid w:val="0"/>
        <w:spacing w:line="240" w:lineRule="auto"/>
        <w:ind w:leftChars="0" w:firstLine="0" w:firstLineChars="0"/>
        <w:jc w:val="center"/>
        <w:rPr>
          <w:rFonts w:hint="eastAsia"/>
          <w:sz w:val="24"/>
        </w:rPr>
      </w:pPr>
      <w:r>
        <w:rPr>
          <w:rFonts w:hint="eastAsia" w:ascii="ＭＳ 明朝" w:hAnsi="ＭＳ 明朝" w:eastAsia="ＭＳ 明朝"/>
          <w:b w:val="1"/>
          <w:sz w:val="32"/>
        </w:rPr>
        <w:t>改正</w:t>
      </w:r>
      <w:r>
        <w:rPr>
          <w:rFonts w:hint="eastAsia"/>
          <w:b w:val="1"/>
          <w:sz w:val="32"/>
        </w:rPr>
        <w:t>について</w:t>
      </w:r>
    </w:p>
    <w:p>
      <w:pPr>
        <w:pStyle w:val="0"/>
        <w:wordWrap w:val="0"/>
        <w:snapToGrid w:val="1"/>
        <w:spacing w:line="240" w:lineRule="auto"/>
        <w:ind w:firstLine="210" w:firstLineChars="100"/>
        <w:jc w:val="right"/>
        <w:rPr>
          <w:rFonts w:hint="eastAsia"/>
          <w:sz w:val="21"/>
        </w:rPr>
      </w:pPr>
      <w:r>
        <w:rPr>
          <w:rFonts w:hint="eastAsia"/>
          <w:sz w:val="21"/>
        </w:rPr>
        <w:t>令和４年９月６日　</w:t>
      </w:r>
    </w:p>
    <w:p>
      <w:pPr>
        <w:pStyle w:val="0"/>
        <w:wordWrap w:val="0"/>
        <w:snapToGrid w:val="1"/>
        <w:spacing w:line="240" w:lineRule="auto"/>
        <w:ind w:firstLine="210" w:firstLineChars="100"/>
        <w:jc w:val="right"/>
        <w:rPr>
          <w:rFonts w:hint="eastAsia"/>
          <w:sz w:val="21"/>
        </w:rPr>
      </w:pPr>
      <w:r>
        <w:rPr>
          <w:rFonts w:hint="eastAsia"/>
          <w:sz w:val="21"/>
        </w:rPr>
        <w:t>　　　　神栖市契約管財課　</w:t>
      </w:r>
      <w:bookmarkStart w:id="0" w:name="_GoBack"/>
      <w:bookmarkEnd w:id="0"/>
    </w:p>
    <w:p>
      <w:pPr>
        <w:pStyle w:val="0"/>
        <w:snapToGrid w:val="1"/>
        <w:spacing w:line="240" w:lineRule="auto"/>
        <w:ind w:firstLine="210" w:firstLineChars="100"/>
        <w:jc w:val="right"/>
        <w:rPr>
          <w:rFonts w:hint="eastAsia"/>
          <w:sz w:val="21"/>
        </w:rPr>
      </w:pPr>
    </w:p>
    <w:p>
      <w:pPr>
        <w:pStyle w:val="0"/>
        <w:snapToGrid w:val="1"/>
        <w:spacing w:line="240" w:lineRule="auto"/>
        <w:ind w:firstLine="210" w:firstLineChars="100"/>
        <w:rPr>
          <w:rFonts w:hint="eastAsia"/>
        </w:rPr>
      </w:pPr>
      <w:r>
        <w:rPr>
          <w:rFonts w:hint="eastAsia"/>
        </w:rPr>
        <w:t>神栖市の競争入札に係る建設工事では，低入札価格調査制度及び最低制限価格制度により，ダンピング受注による工事品質の低下，下請業者へのしわ寄せ防止の徹底を図っております。このたび，「工事請負契約に係る低入札価格調査基準中央公共工事契約制度運用連絡協議会</w:t>
      </w:r>
      <w:r>
        <w:rPr>
          <w:rFonts w:hint="eastAsia"/>
          <w:strike w:val="0"/>
          <w:dstrike w:val="0"/>
        </w:rPr>
        <w:t>モデル」（「中央公契連モデル」という。）が改正されたことを受け，以下のとおり，低入札調査基準価格及び最低制限価格積算基準額の設定方法</w:t>
      </w:r>
      <w:r>
        <w:rPr>
          <w:rFonts w:hint="eastAsia"/>
        </w:rPr>
        <w:t>を改正します。</w:t>
      </w:r>
    </w:p>
    <w:p>
      <w:pPr>
        <w:pStyle w:val="0"/>
        <w:snapToGrid w:val="1"/>
        <w:spacing w:line="240" w:lineRule="auto"/>
        <w:ind w:firstLine="210" w:firstLineChars="100"/>
        <w:rPr>
          <w:rFonts w:hint="default"/>
        </w:rPr>
      </w:pPr>
    </w:p>
    <w:p>
      <w:pPr>
        <w:pStyle w:val="0"/>
        <w:snapToGrid w:val="1"/>
        <w:spacing w:line="240" w:lineRule="auto"/>
        <w:ind w:firstLine="210" w:firstLineChars="100"/>
        <w:rPr>
          <w:rFonts w:hint="default"/>
        </w:rPr>
      </w:pPr>
    </w:p>
    <w:p>
      <w:pPr>
        <w:pStyle w:val="0"/>
        <w:snapToGrid w:val="1"/>
        <w:spacing w:line="240" w:lineRule="auto"/>
        <w:ind w:leftChars="0" w:firstLine="0" w:firstLineChars="0"/>
        <w:rPr>
          <w:rFonts w:hint="eastAsia" w:ascii="ＭＳ ゴシック" w:hAnsi="ＭＳ ゴシック" w:eastAsia="ＭＳ ゴシック"/>
          <w:b w:val="1"/>
        </w:rPr>
      </w:pPr>
      <w:r>
        <w:rPr>
          <w:rFonts w:hint="eastAsia" w:ascii="ＭＳ 明朝" w:hAnsi="ＭＳ 明朝" w:eastAsia="ＭＳ 明朝"/>
          <w:b w:val="1"/>
          <w:sz w:val="24"/>
        </w:rPr>
        <w:t>１　低入札調査基準価格及び最低制限価格積算基準額の設定方法</w:t>
      </w:r>
      <w:r>
        <w:rPr>
          <w:rFonts w:hint="eastAsia" w:ascii="ＭＳ ゴシック" w:hAnsi="ＭＳ ゴシック" w:eastAsia="ＭＳ ゴシック"/>
          <w:b w:val="1"/>
          <w:sz w:val="24"/>
        </w:rPr>
        <w:t>【改正】</w:t>
      </w:r>
    </w:p>
    <w:p>
      <w:pPr>
        <w:pStyle w:val="0"/>
        <w:snapToGrid w:val="1"/>
        <w:spacing w:line="240" w:lineRule="auto"/>
        <w:ind w:left="210" w:leftChars="100" w:firstLine="210" w:firstLineChars="100"/>
        <w:rPr>
          <w:rFonts w:hint="eastAsia"/>
        </w:rPr>
      </w:pPr>
      <w:r>
        <w:rPr>
          <w:rFonts w:hint="eastAsia"/>
        </w:rPr>
        <w:t>低入札調査基準価格及び最低制限価格積算基準額の設定方法について，一般管理費等（契約保証費含む）に対する乗数を</w:t>
      </w:r>
      <w:r>
        <w:rPr>
          <w:rFonts w:hint="eastAsia"/>
          <w:b w:val="1"/>
          <w:strike w:val="0"/>
          <w:dstrike w:val="0"/>
          <w:u w:val="none" w:color="auto"/>
          <w:bdr w:val="single" w:color="auto" w:sz="4" w:space="0"/>
          <w:shd w:val="pct15" w:color="auto" w:fill="auto"/>
        </w:rPr>
        <w:t>５５％</w:t>
      </w:r>
      <w:r>
        <w:rPr>
          <w:rFonts w:hint="eastAsia"/>
        </w:rPr>
        <w:t>から</w:t>
      </w:r>
      <w:r>
        <w:rPr>
          <w:rFonts w:hint="eastAsia"/>
          <w:b w:val="1"/>
          <w:u w:val="none" w:color="auto"/>
          <w:bdr w:val="single" w:color="auto" w:sz="4" w:space="0"/>
          <w:shd w:val="pct15" w:color="auto" w:fill="auto"/>
        </w:rPr>
        <w:t>６８％</w:t>
      </w:r>
      <w:r>
        <w:rPr>
          <w:rFonts w:hint="eastAsia"/>
        </w:rPr>
        <w:t>に改正します。</w:t>
      </w:r>
    </w:p>
    <w:p>
      <w:pPr>
        <w:pStyle w:val="0"/>
        <w:snapToGrid w:val="1"/>
        <w:spacing w:line="240" w:lineRule="auto"/>
        <w:ind w:left="210" w:leftChars="100" w:firstLine="210" w:firstLineChars="100"/>
        <w:rPr>
          <w:rFonts w:hint="eastAsia"/>
        </w:rPr>
      </w:pPr>
      <w:r>
        <w:rPr>
          <w:rFonts w:hint="eastAsia"/>
        </w:rPr>
        <mc:AlternateContent>
          <mc:Choice Requires="wps">
            <w:drawing>
              <wp:anchor simplePos="0" relativeHeight="3" behindDoc="0" locked="0" layoutInCell="1" hidden="0" allowOverlap="1">
                <wp:simplePos x="0" y="0"/>
                <wp:positionH relativeFrom="column">
                  <wp:posOffset>-36830</wp:posOffset>
                </wp:positionH>
                <wp:positionV relativeFrom="paragraph">
                  <wp:posOffset>166370</wp:posOffset>
                </wp:positionV>
                <wp:extent cx="2694305" cy="2381250"/>
                <wp:effectExtent l="15240" t="12065" r="119380" b="11176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94305" cy="2381250"/>
                        </a:xfrm>
                        <a:prstGeom prst="roundRect">
                          <a:avLst>
                            <a:gd name="adj" fmla="val 16672"/>
                          </a:avLst>
                        </a:prstGeom>
                        <a:solidFill>
                          <a:srgbClr val="FFFFFF"/>
                        </a:solidFill>
                        <a:ln w="9525">
                          <a:solidFill>
                            <a:sysClr val="windowText" lastClr="000000"/>
                          </a:solidFill>
                        </a:ln>
                        <a:effectLst>
                          <a:outerShdw dist="107763" dir="2700000" rotWithShape="0">
                            <a:srgbClr val="808080">
                              <a:alpha val="50000"/>
                            </a:srgbClr>
                          </a:outerShdw>
                        </a:effectLst>
                      </wps:spPr>
                      <wps:txbx>
                        <w:txbxContent>
                          <w:p>
                            <w:pPr>
                              <w:pStyle w:val="0"/>
                              <w:snapToGrid w:val="1"/>
                              <w:spacing w:line="240" w:lineRule="auto"/>
                              <w:ind w:leftChars="0" w:firstLine="0" w:firstLineChars="0"/>
                              <w:rPr>
                                <w:rFonts w:hint="eastAsia"/>
                                <w:sz w:val="20"/>
                              </w:rPr>
                            </w:pPr>
                            <w:r>
                              <w:rPr>
                                <w:rFonts w:hint="eastAsia" w:ascii="ＭＳ ゴシック" w:hAnsi="ＭＳ ゴシック" w:eastAsia="ＭＳ ゴシック"/>
                                <w:b w:val="1"/>
                              </w:rPr>
                              <w:t>【</w:t>
                            </w:r>
                            <w:r>
                              <w:rPr>
                                <w:rFonts w:hint="eastAsia" w:ascii="ＭＳ ゴシック" w:hAnsi="ＭＳ ゴシック" w:eastAsia="ＭＳ ゴシック"/>
                                <w:b w:val="1"/>
                                <w:sz w:val="20"/>
                              </w:rPr>
                              <w:t>現行】</w:t>
                            </w:r>
                          </w:p>
                          <w:p>
                            <w:pPr>
                              <w:pStyle w:val="0"/>
                              <w:snapToGrid w:val="1"/>
                              <w:spacing w:line="240" w:lineRule="auto"/>
                              <w:ind w:leftChars="0" w:firstLine="0" w:firstLineChars="0"/>
                              <w:rPr>
                                <w:rFonts w:hint="eastAsia"/>
                                <w:sz w:val="20"/>
                              </w:rPr>
                            </w:pPr>
                            <w:r>
                              <w:rPr>
                                <w:rFonts w:hint="eastAsia"/>
                                <w:sz w:val="20"/>
                              </w:rPr>
                              <w:t>○設定範囲</w:t>
                            </w:r>
                          </w:p>
                          <w:p>
                            <w:pPr>
                              <w:pStyle w:val="0"/>
                              <w:snapToGrid w:val="1"/>
                              <w:spacing w:line="240" w:lineRule="auto"/>
                              <w:ind w:firstLine="210" w:firstLineChars="100"/>
                              <w:rPr>
                                <w:rFonts w:hint="default"/>
                                <w:sz w:val="20"/>
                              </w:rPr>
                            </w:pPr>
                            <w:r>
                              <w:rPr>
                                <w:rFonts w:hint="eastAsia"/>
                                <w:sz w:val="20"/>
                              </w:rPr>
                              <w:t>予定価格</w:t>
                            </w:r>
                            <w:r>
                              <w:rPr>
                                <w:rFonts w:hint="eastAsia"/>
                                <w:b w:val="0"/>
                                <w:sz w:val="20"/>
                                <w:u w:val="none" w:color="auto"/>
                                <w:shd w:val="clear" w:color="auto" w:fill="auto"/>
                              </w:rPr>
                              <w:t>の７５％～９２％</w:t>
                            </w:r>
                          </w:p>
                          <w:p>
                            <w:pPr>
                              <w:pStyle w:val="0"/>
                              <w:snapToGrid w:val="1"/>
                              <w:spacing w:line="240" w:lineRule="auto"/>
                              <w:ind w:leftChars="0" w:firstLine="0" w:firstLineChars="0"/>
                              <w:rPr>
                                <w:rFonts w:hint="eastAsia"/>
                                <w:sz w:val="20"/>
                              </w:rPr>
                            </w:pPr>
                            <w:r>
                              <w:rPr>
                                <w:rFonts w:hint="eastAsia"/>
                                <w:sz w:val="20"/>
                              </w:rPr>
                              <w:t>○計算式（※土木工事の場合）</w:t>
                            </w:r>
                          </w:p>
                          <w:p>
                            <w:pPr>
                              <w:pStyle w:val="0"/>
                              <w:snapToGrid w:val="1"/>
                              <w:spacing w:line="240" w:lineRule="auto"/>
                              <w:ind w:left="0" w:leftChars="0" w:firstLine="200" w:firstLineChars="100"/>
                              <w:rPr>
                                <w:rFonts w:hint="default"/>
                                <w:sz w:val="20"/>
                              </w:rPr>
                            </w:pPr>
                            <w:r>
                              <w:rPr>
                                <w:rFonts w:hint="eastAsia"/>
                                <w:sz w:val="20"/>
                              </w:rPr>
                              <w:t>①直接工事費の９７％</w:t>
                            </w:r>
                          </w:p>
                          <w:p>
                            <w:pPr>
                              <w:pStyle w:val="0"/>
                              <w:snapToGrid w:val="1"/>
                              <w:spacing w:line="240" w:lineRule="auto"/>
                              <w:ind w:left="0" w:leftChars="0" w:firstLine="200" w:firstLineChars="100"/>
                              <w:rPr>
                                <w:rFonts w:hint="default"/>
                                <w:sz w:val="20"/>
                              </w:rPr>
                            </w:pPr>
                            <w:r>
                              <w:rPr>
                                <w:rFonts w:hint="eastAsia"/>
                                <w:sz w:val="20"/>
                              </w:rPr>
                              <w:t>②共通仮設費の９０％</w:t>
                            </w:r>
                          </w:p>
                          <w:p>
                            <w:pPr>
                              <w:pStyle w:val="0"/>
                              <w:snapToGrid w:val="1"/>
                              <w:spacing w:line="240" w:lineRule="auto"/>
                              <w:ind w:left="0" w:leftChars="0" w:firstLine="200" w:firstLineChars="100"/>
                              <w:rPr>
                                <w:rFonts w:hint="default"/>
                                <w:sz w:val="20"/>
                              </w:rPr>
                            </w:pPr>
                            <w:r>
                              <w:rPr>
                                <w:rFonts w:hint="eastAsia"/>
                                <w:sz w:val="20"/>
                              </w:rPr>
                              <w:t>③現場管理費の９０％</w:t>
                            </w:r>
                          </w:p>
                          <w:p>
                            <w:pPr>
                              <w:pStyle w:val="0"/>
                              <w:snapToGrid w:val="1"/>
                              <w:spacing w:line="240" w:lineRule="auto"/>
                              <w:ind w:left="0" w:leftChars="0" w:firstLine="200" w:firstLineChars="100"/>
                              <w:rPr>
                                <w:rFonts w:hint="default"/>
                                <w:sz w:val="20"/>
                              </w:rPr>
                            </w:pPr>
                            <w:r>
                              <w:rPr>
                                <w:rFonts w:hint="eastAsia"/>
                                <w:sz w:val="20"/>
                              </w:rPr>
                              <w:t>④一般管理費等（契約保証費含む）</w:t>
                            </w:r>
                          </w:p>
                          <w:p>
                            <w:pPr>
                              <w:pStyle w:val="0"/>
                              <w:snapToGrid w:val="1"/>
                              <w:spacing w:line="240" w:lineRule="auto"/>
                              <w:ind w:left="0" w:leftChars="0" w:firstLine="400" w:firstLineChars="200"/>
                              <w:rPr>
                                <w:rFonts w:hint="default"/>
                              </w:rPr>
                            </w:pPr>
                            <w:r>
                              <w:rPr>
                                <w:rFonts w:hint="eastAsia"/>
                                <w:sz w:val="20"/>
                              </w:rPr>
                              <w:t>の</w:t>
                            </w:r>
                            <w:r>
                              <w:rPr>
                                <w:rFonts w:hint="eastAsia"/>
                                <w:b w:val="1"/>
                                <w:sz w:val="20"/>
                                <w:u w:val="none" w:color="auto"/>
                                <w:bdr w:val="single" w:color="auto" w:sz="4" w:space="0"/>
                                <w:shd w:val="pct15" w:color="auto" w:fill="auto"/>
                              </w:rPr>
                              <w:t>５５％</w:t>
                            </w:r>
                            <w:r>
                              <w:rPr>
                                <w:rFonts w:hint="eastAsia"/>
                                <w:sz w:val="20"/>
                              </w:rPr>
                              <w:t>　　　　　　　　　の合計</w:t>
                            </w:r>
                          </w:p>
                        </w:txbxContent>
                      </wps:txbx>
                      <wps:bodyPr vertOverflow="overflow" horzOverflow="overflow" wrap="square" lIns="74295" tIns="8890" rIns="74295" bIns="8890" upright="1"/>
                    </wps:wsp>
                  </a:graphicData>
                </a:graphic>
              </wp:anchor>
            </w:drawing>
          </mc:Choice>
          <mc:Fallback>
            <w:pict>
              <v:roundrect id="オブジェクト 0" style="margin-top:13.1pt;margin-left:-2.9pt;mso-position-horizontal-relative:text;mso-position-vertical-relative:text;position:absolute;height:187.5pt;width:212.15pt;z-index:3;" o:spid="_x0000_s1026" o:allowincell="t" o:allowoverlap="t" filled="t" fillcolor="#ffffff" stroked="t" strokecolor="#000000" strokeweight="0.75pt" o:spt="2" arcsize="10926f">
                <v:fill/>
                <v:stroke filltype="solid"/>
                <v:shadow on="t" opacity="32768f" offset="6pt,6pt" origin=",0.5" matrix="65536f,,,65536f,,"/>
                <v:textbox style="layout-flow:horizontal;" inset="2.0637499999999998mm,0.24694444444444438mm,2.0637499999999998mm,0.24694444444444438mm">
                  <w:txbxContent>
                    <w:p>
                      <w:pPr>
                        <w:pStyle w:val="0"/>
                        <w:snapToGrid w:val="1"/>
                        <w:spacing w:line="240" w:lineRule="auto"/>
                        <w:ind w:leftChars="0" w:firstLine="0" w:firstLineChars="0"/>
                        <w:rPr>
                          <w:rFonts w:hint="eastAsia"/>
                          <w:sz w:val="20"/>
                        </w:rPr>
                      </w:pPr>
                      <w:r>
                        <w:rPr>
                          <w:rFonts w:hint="eastAsia" w:ascii="ＭＳ ゴシック" w:hAnsi="ＭＳ ゴシック" w:eastAsia="ＭＳ ゴシック"/>
                          <w:b w:val="1"/>
                        </w:rPr>
                        <w:t>【</w:t>
                      </w:r>
                      <w:r>
                        <w:rPr>
                          <w:rFonts w:hint="eastAsia" w:ascii="ＭＳ ゴシック" w:hAnsi="ＭＳ ゴシック" w:eastAsia="ＭＳ ゴシック"/>
                          <w:b w:val="1"/>
                          <w:sz w:val="20"/>
                        </w:rPr>
                        <w:t>現行】</w:t>
                      </w:r>
                    </w:p>
                    <w:p>
                      <w:pPr>
                        <w:pStyle w:val="0"/>
                        <w:snapToGrid w:val="1"/>
                        <w:spacing w:line="240" w:lineRule="auto"/>
                        <w:ind w:leftChars="0" w:firstLine="0" w:firstLineChars="0"/>
                        <w:rPr>
                          <w:rFonts w:hint="eastAsia"/>
                          <w:sz w:val="20"/>
                        </w:rPr>
                      </w:pPr>
                      <w:r>
                        <w:rPr>
                          <w:rFonts w:hint="eastAsia"/>
                          <w:sz w:val="20"/>
                        </w:rPr>
                        <w:t>○設定範囲</w:t>
                      </w:r>
                    </w:p>
                    <w:p>
                      <w:pPr>
                        <w:pStyle w:val="0"/>
                        <w:snapToGrid w:val="1"/>
                        <w:spacing w:line="240" w:lineRule="auto"/>
                        <w:ind w:firstLine="210" w:firstLineChars="100"/>
                        <w:rPr>
                          <w:rFonts w:hint="default"/>
                          <w:sz w:val="20"/>
                        </w:rPr>
                      </w:pPr>
                      <w:r>
                        <w:rPr>
                          <w:rFonts w:hint="eastAsia"/>
                          <w:sz w:val="20"/>
                        </w:rPr>
                        <w:t>予定価格</w:t>
                      </w:r>
                      <w:r>
                        <w:rPr>
                          <w:rFonts w:hint="eastAsia"/>
                          <w:b w:val="0"/>
                          <w:sz w:val="20"/>
                          <w:u w:val="none" w:color="auto"/>
                          <w:shd w:val="clear" w:color="auto" w:fill="auto"/>
                        </w:rPr>
                        <w:t>の７５％～９２％</w:t>
                      </w:r>
                    </w:p>
                    <w:p>
                      <w:pPr>
                        <w:pStyle w:val="0"/>
                        <w:snapToGrid w:val="1"/>
                        <w:spacing w:line="240" w:lineRule="auto"/>
                        <w:ind w:leftChars="0" w:firstLine="0" w:firstLineChars="0"/>
                        <w:rPr>
                          <w:rFonts w:hint="eastAsia"/>
                          <w:sz w:val="20"/>
                        </w:rPr>
                      </w:pPr>
                      <w:r>
                        <w:rPr>
                          <w:rFonts w:hint="eastAsia"/>
                          <w:sz w:val="20"/>
                        </w:rPr>
                        <w:t>○計算式（※土木工事の場合）</w:t>
                      </w:r>
                    </w:p>
                    <w:p>
                      <w:pPr>
                        <w:pStyle w:val="0"/>
                        <w:snapToGrid w:val="1"/>
                        <w:spacing w:line="240" w:lineRule="auto"/>
                        <w:ind w:left="0" w:leftChars="0" w:firstLine="200" w:firstLineChars="100"/>
                        <w:rPr>
                          <w:rFonts w:hint="default"/>
                          <w:sz w:val="20"/>
                        </w:rPr>
                      </w:pPr>
                      <w:r>
                        <w:rPr>
                          <w:rFonts w:hint="eastAsia"/>
                          <w:sz w:val="20"/>
                        </w:rPr>
                        <w:t>①直接工事費の９７％</w:t>
                      </w:r>
                    </w:p>
                    <w:p>
                      <w:pPr>
                        <w:pStyle w:val="0"/>
                        <w:snapToGrid w:val="1"/>
                        <w:spacing w:line="240" w:lineRule="auto"/>
                        <w:ind w:left="0" w:leftChars="0" w:firstLine="200" w:firstLineChars="100"/>
                        <w:rPr>
                          <w:rFonts w:hint="default"/>
                          <w:sz w:val="20"/>
                        </w:rPr>
                      </w:pPr>
                      <w:r>
                        <w:rPr>
                          <w:rFonts w:hint="eastAsia"/>
                          <w:sz w:val="20"/>
                        </w:rPr>
                        <w:t>②共通仮設費の９０％</w:t>
                      </w:r>
                    </w:p>
                    <w:p>
                      <w:pPr>
                        <w:pStyle w:val="0"/>
                        <w:snapToGrid w:val="1"/>
                        <w:spacing w:line="240" w:lineRule="auto"/>
                        <w:ind w:left="0" w:leftChars="0" w:firstLine="200" w:firstLineChars="100"/>
                        <w:rPr>
                          <w:rFonts w:hint="default"/>
                          <w:sz w:val="20"/>
                        </w:rPr>
                      </w:pPr>
                      <w:r>
                        <w:rPr>
                          <w:rFonts w:hint="eastAsia"/>
                          <w:sz w:val="20"/>
                        </w:rPr>
                        <w:t>③現場管理費の９０％</w:t>
                      </w:r>
                    </w:p>
                    <w:p>
                      <w:pPr>
                        <w:pStyle w:val="0"/>
                        <w:snapToGrid w:val="1"/>
                        <w:spacing w:line="240" w:lineRule="auto"/>
                        <w:ind w:left="0" w:leftChars="0" w:firstLine="200" w:firstLineChars="100"/>
                        <w:rPr>
                          <w:rFonts w:hint="default"/>
                          <w:sz w:val="20"/>
                        </w:rPr>
                      </w:pPr>
                      <w:r>
                        <w:rPr>
                          <w:rFonts w:hint="eastAsia"/>
                          <w:sz w:val="20"/>
                        </w:rPr>
                        <w:t>④一般管理費等（契約保証費含む）</w:t>
                      </w:r>
                    </w:p>
                    <w:p>
                      <w:pPr>
                        <w:pStyle w:val="0"/>
                        <w:snapToGrid w:val="1"/>
                        <w:spacing w:line="240" w:lineRule="auto"/>
                        <w:ind w:left="0" w:leftChars="0" w:firstLine="400" w:firstLineChars="200"/>
                        <w:rPr>
                          <w:rFonts w:hint="default"/>
                        </w:rPr>
                      </w:pPr>
                      <w:r>
                        <w:rPr>
                          <w:rFonts w:hint="eastAsia"/>
                          <w:sz w:val="20"/>
                        </w:rPr>
                        <w:t>の</w:t>
                      </w:r>
                      <w:r>
                        <w:rPr>
                          <w:rFonts w:hint="eastAsia"/>
                          <w:b w:val="1"/>
                          <w:sz w:val="20"/>
                          <w:u w:val="none" w:color="auto"/>
                          <w:bdr w:val="single" w:color="auto" w:sz="4" w:space="0"/>
                          <w:shd w:val="pct15" w:color="auto" w:fill="auto"/>
                        </w:rPr>
                        <w:t>５５％</w:t>
                      </w:r>
                      <w:r>
                        <w:rPr>
                          <w:rFonts w:hint="eastAsia"/>
                          <w:sz w:val="20"/>
                        </w:rPr>
                        <w:t>　　　　　　　　　の合計</w:t>
                      </w:r>
                    </w:p>
                  </w:txbxContent>
                </v:textbox>
                <v:imagedata o:title=""/>
                <w10:wrap type="none" anchorx="text" anchory="text"/>
              </v:roundrect>
            </w:pict>
          </mc:Fallback>
        </mc:AlternateContent>
      </w:r>
      <w:r>
        <w:rPr>
          <w:rFonts w:hint="eastAsia"/>
        </w:rPr>
        <mc:AlternateContent>
          <mc:Choice Requires="wps">
            <w:drawing>
              <wp:anchor simplePos="0" relativeHeight="5" behindDoc="0" locked="0" layoutInCell="1" hidden="0" allowOverlap="1">
                <wp:simplePos x="0" y="0"/>
                <wp:positionH relativeFrom="column">
                  <wp:posOffset>3366770</wp:posOffset>
                </wp:positionH>
                <wp:positionV relativeFrom="paragraph">
                  <wp:posOffset>151130</wp:posOffset>
                </wp:positionV>
                <wp:extent cx="2693670" cy="2372360"/>
                <wp:effectExtent l="8890" t="15875" r="116840" b="1073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693670" cy="2372360"/>
                        </a:xfrm>
                        <a:prstGeom prst="roundRect">
                          <a:avLst>
                            <a:gd name="adj" fmla="val 16672"/>
                          </a:avLst>
                        </a:prstGeom>
                        <a:solidFill>
                          <a:srgbClr val="FFFFFF"/>
                        </a:solidFill>
                        <a:ln w="9525">
                          <a:solidFill>
                            <a:sysClr val="windowText" lastClr="000000"/>
                          </a:solidFill>
                        </a:ln>
                        <a:effectLst>
                          <a:outerShdw dist="107763" dir="2700000" rotWithShape="0">
                            <a:srgbClr val="808080">
                              <a:alpha val="50000"/>
                            </a:srgbClr>
                          </a:outerShdw>
                        </a:effectLst>
                      </wps:spPr>
                      <wps:txbx>
                        <w:txbxContent>
                          <w:p>
                            <w:pPr>
                              <w:pStyle w:val="0"/>
                              <w:snapToGrid w:val="1"/>
                              <w:spacing w:line="240" w:lineRule="auto"/>
                              <w:rPr>
                                <w:rFonts w:hint="eastAsia"/>
                                <w:sz w:val="20"/>
                              </w:rPr>
                            </w:pPr>
                            <w:r>
                              <w:rPr>
                                <w:rFonts w:hint="eastAsia" w:ascii="ＭＳ ゴシック" w:hAnsi="ＭＳ ゴシック" w:eastAsia="ＭＳ ゴシック"/>
                                <w:b w:val="1"/>
                                <w:sz w:val="20"/>
                              </w:rPr>
                              <w:t>【改正後】</w:t>
                            </w:r>
                          </w:p>
                          <w:p>
                            <w:pPr>
                              <w:pStyle w:val="0"/>
                              <w:snapToGrid w:val="1"/>
                              <w:spacing w:line="240" w:lineRule="auto"/>
                              <w:ind w:leftChars="0" w:firstLine="0" w:firstLineChars="0"/>
                              <w:rPr>
                                <w:rFonts w:hint="eastAsia"/>
                                <w:sz w:val="20"/>
                              </w:rPr>
                            </w:pPr>
                            <w:r>
                              <w:rPr>
                                <w:rFonts w:hint="eastAsia"/>
                                <w:sz w:val="20"/>
                              </w:rPr>
                              <w:t>○設定範囲</w:t>
                            </w:r>
                          </w:p>
                          <w:p>
                            <w:pPr>
                              <w:pStyle w:val="0"/>
                              <w:snapToGrid w:val="1"/>
                              <w:spacing w:line="240" w:lineRule="auto"/>
                              <w:ind w:firstLine="210" w:firstLineChars="100"/>
                              <w:rPr>
                                <w:rFonts w:hint="default"/>
                                <w:sz w:val="20"/>
                              </w:rPr>
                            </w:pPr>
                            <w:r>
                              <w:rPr>
                                <w:rFonts w:hint="eastAsia"/>
                                <w:sz w:val="20"/>
                              </w:rPr>
                              <w:t>予定価格</w:t>
                            </w:r>
                            <w:r>
                              <w:rPr>
                                <w:rFonts w:hint="eastAsia"/>
                                <w:b w:val="0"/>
                                <w:sz w:val="20"/>
                                <w:u w:val="none" w:color="auto"/>
                                <w:shd w:val="clear" w:color="auto" w:fill="auto"/>
                              </w:rPr>
                              <w:t>の７５％～９２％</w:t>
                            </w:r>
                          </w:p>
                          <w:p>
                            <w:pPr>
                              <w:pStyle w:val="0"/>
                              <w:snapToGrid w:val="1"/>
                              <w:spacing w:line="240" w:lineRule="auto"/>
                              <w:ind w:leftChars="0" w:firstLine="0" w:firstLineChars="0"/>
                              <w:rPr>
                                <w:rFonts w:hint="eastAsia"/>
                                <w:sz w:val="20"/>
                              </w:rPr>
                            </w:pPr>
                            <w:r>
                              <w:rPr>
                                <w:rFonts w:hint="eastAsia"/>
                                <w:sz w:val="20"/>
                              </w:rPr>
                              <w:t>○計算式（※土木工事の場合）</w:t>
                            </w:r>
                          </w:p>
                          <w:p>
                            <w:pPr>
                              <w:pStyle w:val="0"/>
                              <w:snapToGrid w:val="1"/>
                              <w:spacing w:line="240" w:lineRule="auto"/>
                              <w:ind w:left="0" w:leftChars="0" w:firstLine="200" w:firstLineChars="100"/>
                              <w:rPr>
                                <w:rFonts w:hint="default"/>
                                <w:sz w:val="20"/>
                              </w:rPr>
                            </w:pPr>
                            <w:r>
                              <w:rPr>
                                <w:rFonts w:hint="eastAsia"/>
                                <w:sz w:val="20"/>
                              </w:rPr>
                              <w:t>①直接工事費の９７％</w:t>
                            </w:r>
                          </w:p>
                          <w:p>
                            <w:pPr>
                              <w:pStyle w:val="0"/>
                              <w:snapToGrid w:val="1"/>
                              <w:spacing w:line="240" w:lineRule="auto"/>
                              <w:ind w:left="0" w:leftChars="0" w:firstLine="200" w:firstLineChars="100"/>
                              <w:rPr>
                                <w:rFonts w:hint="default"/>
                                <w:sz w:val="20"/>
                              </w:rPr>
                            </w:pPr>
                            <w:r>
                              <w:rPr>
                                <w:rFonts w:hint="eastAsia"/>
                                <w:sz w:val="20"/>
                              </w:rPr>
                              <w:t>②共通仮設費の９０％</w:t>
                            </w:r>
                          </w:p>
                          <w:p>
                            <w:pPr>
                              <w:pStyle w:val="0"/>
                              <w:snapToGrid w:val="1"/>
                              <w:spacing w:line="240" w:lineRule="auto"/>
                              <w:ind w:left="0" w:leftChars="0" w:firstLine="200" w:firstLineChars="100"/>
                              <w:rPr>
                                <w:rFonts w:hint="default"/>
                                <w:sz w:val="20"/>
                              </w:rPr>
                            </w:pPr>
                            <w:r>
                              <w:rPr>
                                <w:rFonts w:hint="eastAsia"/>
                                <w:sz w:val="20"/>
                              </w:rPr>
                              <w:t>③現場管理費の９０％</w:t>
                            </w:r>
                          </w:p>
                          <w:p>
                            <w:pPr>
                              <w:pStyle w:val="0"/>
                              <w:snapToGrid w:val="1"/>
                              <w:spacing w:line="240" w:lineRule="auto"/>
                              <w:ind w:left="0" w:leftChars="0" w:firstLine="200" w:firstLineChars="100"/>
                              <w:rPr>
                                <w:rFonts w:hint="default"/>
                                <w:sz w:val="20"/>
                              </w:rPr>
                            </w:pPr>
                            <w:r>
                              <w:rPr>
                                <w:rFonts w:hint="eastAsia"/>
                                <w:sz w:val="20"/>
                              </w:rPr>
                              <w:t>④一般管理費等（契約保証費含む）</w:t>
                            </w:r>
                          </w:p>
                          <w:p>
                            <w:pPr>
                              <w:pStyle w:val="0"/>
                              <w:snapToGrid w:val="1"/>
                              <w:spacing w:line="240" w:lineRule="auto"/>
                              <w:ind w:left="0" w:leftChars="0" w:firstLine="400" w:firstLineChars="200"/>
                              <w:rPr>
                                <w:rFonts w:hint="default"/>
                                <w:sz w:val="20"/>
                              </w:rPr>
                            </w:pPr>
                            <w:r>
                              <w:rPr>
                                <w:rFonts w:hint="eastAsia"/>
                                <w:sz w:val="20"/>
                              </w:rPr>
                              <w:t>の</w:t>
                            </w:r>
                            <w:r>
                              <w:rPr>
                                <w:rFonts w:hint="eastAsia"/>
                                <w:b w:val="1"/>
                                <w:sz w:val="20"/>
                                <w:u w:val="none" w:color="auto"/>
                                <w:bdr w:val="single" w:color="auto" w:sz="4" w:space="0"/>
                                <w:shd w:val="pct15" w:color="auto" w:fill="auto"/>
                              </w:rPr>
                              <w:t>６８％</w:t>
                            </w:r>
                            <w:r>
                              <w:rPr>
                                <w:rFonts w:hint="eastAsia"/>
                                <w:sz w:val="20"/>
                              </w:rPr>
                              <w:t>　　　　　　　　　の合計</w:t>
                            </w:r>
                          </w:p>
                        </w:txbxContent>
                      </wps:txbx>
                      <wps:bodyPr vertOverflow="overflow" horzOverflow="overflow" wrap="square" lIns="74295" tIns="8890" rIns="74295" bIns="8890" upright="1"/>
                    </wps:wsp>
                  </a:graphicData>
                </a:graphic>
              </wp:anchor>
            </w:drawing>
          </mc:Choice>
          <mc:Fallback>
            <w:pict>
              <v:roundrect id="オブジェクト 0" style="margin-top:11.9pt;margin-left:265.10000000000002pt;mso-position-horizontal-relative:text;mso-position-vertical-relative:text;position:absolute;height:186.8pt;width:212.1pt;z-index:5;" o:spid="_x0000_s1027" o:allowincell="t" o:allowoverlap="t" filled="t" fillcolor="#ffffff" stroked="t" strokecolor="#000000" strokeweight="0.75pt" o:spt="2" arcsize="10926f">
                <v:fill/>
                <v:stroke filltype="solid"/>
                <v:shadow on="t" opacity="32768f" offset="6pt,6pt" origin=",0.5" matrix="65536f,,,65536f,,"/>
                <v:textbox style="layout-flow:horizontal;" inset="2.0637499999999998mm,0.24694444444444438mm,2.0637499999999998mm,0.24694444444444438mm">
                  <w:txbxContent>
                    <w:p>
                      <w:pPr>
                        <w:pStyle w:val="0"/>
                        <w:snapToGrid w:val="1"/>
                        <w:spacing w:line="240" w:lineRule="auto"/>
                        <w:rPr>
                          <w:rFonts w:hint="eastAsia"/>
                          <w:sz w:val="20"/>
                        </w:rPr>
                      </w:pPr>
                      <w:r>
                        <w:rPr>
                          <w:rFonts w:hint="eastAsia" w:ascii="ＭＳ ゴシック" w:hAnsi="ＭＳ ゴシック" w:eastAsia="ＭＳ ゴシック"/>
                          <w:b w:val="1"/>
                          <w:sz w:val="20"/>
                        </w:rPr>
                        <w:t>【改正後】</w:t>
                      </w:r>
                    </w:p>
                    <w:p>
                      <w:pPr>
                        <w:pStyle w:val="0"/>
                        <w:snapToGrid w:val="1"/>
                        <w:spacing w:line="240" w:lineRule="auto"/>
                        <w:ind w:leftChars="0" w:firstLine="0" w:firstLineChars="0"/>
                        <w:rPr>
                          <w:rFonts w:hint="eastAsia"/>
                          <w:sz w:val="20"/>
                        </w:rPr>
                      </w:pPr>
                      <w:r>
                        <w:rPr>
                          <w:rFonts w:hint="eastAsia"/>
                          <w:sz w:val="20"/>
                        </w:rPr>
                        <w:t>○設定範囲</w:t>
                      </w:r>
                    </w:p>
                    <w:p>
                      <w:pPr>
                        <w:pStyle w:val="0"/>
                        <w:snapToGrid w:val="1"/>
                        <w:spacing w:line="240" w:lineRule="auto"/>
                        <w:ind w:firstLine="210" w:firstLineChars="100"/>
                        <w:rPr>
                          <w:rFonts w:hint="default"/>
                          <w:sz w:val="20"/>
                        </w:rPr>
                      </w:pPr>
                      <w:r>
                        <w:rPr>
                          <w:rFonts w:hint="eastAsia"/>
                          <w:sz w:val="20"/>
                        </w:rPr>
                        <w:t>予定価格</w:t>
                      </w:r>
                      <w:r>
                        <w:rPr>
                          <w:rFonts w:hint="eastAsia"/>
                          <w:b w:val="0"/>
                          <w:sz w:val="20"/>
                          <w:u w:val="none" w:color="auto"/>
                          <w:shd w:val="clear" w:color="auto" w:fill="auto"/>
                        </w:rPr>
                        <w:t>の７５％～９２％</w:t>
                      </w:r>
                    </w:p>
                    <w:p>
                      <w:pPr>
                        <w:pStyle w:val="0"/>
                        <w:snapToGrid w:val="1"/>
                        <w:spacing w:line="240" w:lineRule="auto"/>
                        <w:ind w:leftChars="0" w:firstLine="0" w:firstLineChars="0"/>
                        <w:rPr>
                          <w:rFonts w:hint="eastAsia"/>
                          <w:sz w:val="20"/>
                        </w:rPr>
                      </w:pPr>
                      <w:r>
                        <w:rPr>
                          <w:rFonts w:hint="eastAsia"/>
                          <w:sz w:val="20"/>
                        </w:rPr>
                        <w:t>○計算式（※土木工事の場合）</w:t>
                      </w:r>
                    </w:p>
                    <w:p>
                      <w:pPr>
                        <w:pStyle w:val="0"/>
                        <w:snapToGrid w:val="1"/>
                        <w:spacing w:line="240" w:lineRule="auto"/>
                        <w:ind w:left="0" w:leftChars="0" w:firstLine="200" w:firstLineChars="100"/>
                        <w:rPr>
                          <w:rFonts w:hint="default"/>
                          <w:sz w:val="20"/>
                        </w:rPr>
                      </w:pPr>
                      <w:r>
                        <w:rPr>
                          <w:rFonts w:hint="eastAsia"/>
                          <w:sz w:val="20"/>
                        </w:rPr>
                        <w:t>①直接工事費の９７％</w:t>
                      </w:r>
                    </w:p>
                    <w:p>
                      <w:pPr>
                        <w:pStyle w:val="0"/>
                        <w:snapToGrid w:val="1"/>
                        <w:spacing w:line="240" w:lineRule="auto"/>
                        <w:ind w:left="0" w:leftChars="0" w:firstLine="200" w:firstLineChars="100"/>
                        <w:rPr>
                          <w:rFonts w:hint="default"/>
                          <w:sz w:val="20"/>
                        </w:rPr>
                      </w:pPr>
                      <w:r>
                        <w:rPr>
                          <w:rFonts w:hint="eastAsia"/>
                          <w:sz w:val="20"/>
                        </w:rPr>
                        <w:t>②共通仮設費の９０％</w:t>
                      </w:r>
                    </w:p>
                    <w:p>
                      <w:pPr>
                        <w:pStyle w:val="0"/>
                        <w:snapToGrid w:val="1"/>
                        <w:spacing w:line="240" w:lineRule="auto"/>
                        <w:ind w:left="0" w:leftChars="0" w:firstLine="200" w:firstLineChars="100"/>
                        <w:rPr>
                          <w:rFonts w:hint="default"/>
                          <w:sz w:val="20"/>
                        </w:rPr>
                      </w:pPr>
                      <w:r>
                        <w:rPr>
                          <w:rFonts w:hint="eastAsia"/>
                          <w:sz w:val="20"/>
                        </w:rPr>
                        <w:t>③現場管理費の９０％</w:t>
                      </w:r>
                    </w:p>
                    <w:p>
                      <w:pPr>
                        <w:pStyle w:val="0"/>
                        <w:snapToGrid w:val="1"/>
                        <w:spacing w:line="240" w:lineRule="auto"/>
                        <w:ind w:left="0" w:leftChars="0" w:firstLine="200" w:firstLineChars="100"/>
                        <w:rPr>
                          <w:rFonts w:hint="default"/>
                          <w:sz w:val="20"/>
                        </w:rPr>
                      </w:pPr>
                      <w:r>
                        <w:rPr>
                          <w:rFonts w:hint="eastAsia"/>
                          <w:sz w:val="20"/>
                        </w:rPr>
                        <w:t>④一般管理費等（契約保証費含む）</w:t>
                      </w:r>
                    </w:p>
                    <w:p>
                      <w:pPr>
                        <w:pStyle w:val="0"/>
                        <w:snapToGrid w:val="1"/>
                        <w:spacing w:line="240" w:lineRule="auto"/>
                        <w:ind w:left="0" w:leftChars="0" w:firstLine="400" w:firstLineChars="200"/>
                        <w:rPr>
                          <w:rFonts w:hint="default"/>
                          <w:sz w:val="20"/>
                        </w:rPr>
                      </w:pPr>
                      <w:r>
                        <w:rPr>
                          <w:rFonts w:hint="eastAsia"/>
                          <w:sz w:val="20"/>
                        </w:rPr>
                        <w:t>の</w:t>
                      </w:r>
                      <w:r>
                        <w:rPr>
                          <w:rFonts w:hint="eastAsia"/>
                          <w:b w:val="1"/>
                          <w:sz w:val="20"/>
                          <w:u w:val="none" w:color="auto"/>
                          <w:bdr w:val="single" w:color="auto" w:sz="4" w:space="0"/>
                          <w:shd w:val="pct15" w:color="auto" w:fill="auto"/>
                        </w:rPr>
                        <w:t>６８％</w:t>
                      </w:r>
                      <w:r>
                        <w:rPr>
                          <w:rFonts w:hint="eastAsia"/>
                          <w:sz w:val="20"/>
                        </w:rPr>
                        <w:t>　　　　　　　　　の合計</w:t>
                      </w:r>
                    </w:p>
                  </w:txbxContent>
                </v:textbox>
                <v:imagedata o:title=""/>
                <w10:wrap type="none" anchorx="text" anchory="text"/>
              </v:roundrect>
            </w:pict>
          </mc:Fallback>
        </mc:AlternateContent>
      </w: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r>
        <w:rPr>
          <w:rFonts w:hint="eastAsia"/>
        </w:rPr>
        <mc:AlternateContent>
          <mc:Choice Requires="wps">
            <w:drawing>
              <wp:anchor simplePos="0" relativeHeight="4" behindDoc="0" locked="0" layoutInCell="1" hidden="0" allowOverlap="1">
                <wp:simplePos x="0" y="0"/>
                <wp:positionH relativeFrom="column">
                  <wp:posOffset>2708910</wp:posOffset>
                </wp:positionH>
                <wp:positionV relativeFrom="paragraph">
                  <wp:posOffset>193675</wp:posOffset>
                </wp:positionV>
                <wp:extent cx="551180" cy="428625"/>
                <wp:effectExtent l="17780" t="10795" r="116840" b="11303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51180" cy="428625"/>
                        </a:xfrm>
                        <a:custGeom>
                          <a:avLst/>
                          <a:gdLst>
                            <a:gd name="CX1" fmla="*/ 16200 w 21600"/>
                            <a:gd name="CY1" fmla="*/ 0 h 14294"/>
                            <a:gd name="CX2" fmla="*/ 0 w 21600"/>
                            <a:gd name="CY2" fmla="*/ 7147 h 14294"/>
                            <a:gd name="CX3" fmla="*/ 16200 w 21600"/>
                            <a:gd name="CY3" fmla="*/ 14294 h 14294"/>
                            <a:gd name="CX4" fmla="*/ 21600 w 21600"/>
                            <a:gd name="CY4" fmla="*/ 7147 h 14294"/>
                            <a:gd name="TXL" fmla="*/ 3375 w 21600"/>
                            <a:gd name="TXT" fmla="*/ 3574 h 14294"/>
                            <a:gd name="TXR" fmla="*/ 18900 w 21600"/>
                            <a:gd name="TXB" fmla="*/ 10721 h 14294"/>
                          </a:gdLst>
                          <a:ahLst/>
                          <a:cxnLst>
                            <a:cxn ang="16200000">
                              <a:pos x="CX1" y="CY1"/>
                            </a:cxn>
                            <a:cxn ang="10800000">
                              <a:pos x="CX2" y="CY2"/>
                            </a:cxn>
                            <a:cxn ang="5400000">
                              <a:pos x="CX3" y="CY3"/>
                            </a:cxn>
                            <a:cxn ang="0">
                              <a:pos x="CX4" y="CY4"/>
                            </a:cxn>
                          </a:cxnLst>
                          <a:rect l="TXL" t="TXT" r="TXR" b="TXB"/>
                          <a:pathLst>
                            <a:path w="21600" h="14294" fill="norm">
                              <a:moveTo>
                                <a:pt x="16200" y="0"/>
                              </a:moveTo>
                              <a:lnTo>
                                <a:pt x="16200" y="3574"/>
                              </a:lnTo>
                              <a:lnTo>
                                <a:pt x="3375" y="3574"/>
                              </a:lnTo>
                              <a:lnTo>
                                <a:pt x="3375" y="10721"/>
                              </a:lnTo>
                              <a:lnTo>
                                <a:pt x="16200" y="10721"/>
                              </a:lnTo>
                              <a:lnTo>
                                <a:pt x="16200" y="14294"/>
                              </a:lnTo>
                              <a:lnTo>
                                <a:pt x="21600" y="7147"/>
                              </a:lnTo>
                              <a:close/>
                            </a:path>
                            <a:path w="21600" h="14294" fill="norm">
                              <a:moveTo>
                                <a:pt x="1350" y="3574"/>
                              </a:moveTo>
                              <a:lnTo>
                                <a:pt x="1350" y="10721"/>
                              </a:lnTo>
                              <a:lnTo>
                                <a:pt x="2700" y="10721"/>
                              </a:lnTo>
                              <a:lnTo>
                                <a:pt x="2700" y="3574"/>
                              </a:lnTo>
                              <a:close/>
                            </a:path>
                            <a:path w="21600" h="14294" fill="norm">
                              <a:moveTo>
                                <a:pt x="0" y="3574"/>
                              </a:moveTo>
                              <a:lnTo>
                                <a:pt x="0" y="10721"/>
                              </a:lnTo>
                              <a:lnTo>
                                <a:pt x="675" y="10721"/>
                              </a:lnTo>
                              <a:lnTo>
                                <a:pt x="675" y="3574"/>
                              </a:lnTo>
                              <a:close/>
                            </a:path>
                          </a:pathLst>
                        </a:custGeom>
                        <a:solidFill>
                          <a:srgbClr val="FFFFFF"/>
                        </a:solidFill>
                        <a:ln w="9525">
                          <a:solidFill>
                            <a:sysClr val="windowText" lastClr="000000"/>
                          </a:solidFill>
                          <a:miter/>
                        </a:ln>
                        <a:effectLst>
                          <a:outerShdw dist="107763" dir="2700000" rotWithShape="0">
                            <a:srgbClr val="808080">
                              <a:alpha val="50000"/>
                            </a:srgbClr>
                          </a:outerShdw>
                        </a:effectLst>
                      </wps:spPr>
                      <wps:bodyPr/>
                    </wps:wsp>
                  </a:graphicData>
                </a:graphic>
              </wp:anchor>
            </w:drawing>
          </mc:Choice>
          <mc:Fallback>
            <w:pict>
              <v:shape id="オブジェクト 0" style="margin-top:15.25pt;margin-left:213.3pt;mso-position-horizontal-relative:text;mso-position-vertical-relative:text;position:absolute;height:33.75pt;width:43.4pt;z-index:4;" o:spid="_x0000_s1028" o:allowincell="t" o:allowoverlap="t" filled="t" fillcolor="#ffffff" stroked="t" strokecolor="#000000" strokeweight="0.75pt" o:spt="100" path="m16200,0l16200,0l16200,5401l3375,5401l3375,16201l16200,16201l16200,21600l21600,10800xem1350,5401l1350,5401l1350,16201l2700,16201l2700,5401xem0,5401l0,5401l0,16201l675,16201l675,5401xe">
                <v:path textboxrect="3375,5401,18900,16201" o:connecttype="custom" o:connectlocs="16200,0;0,10800;16200,21600;21600,10800" o:connectangles="270,180,90,0"/>
                <v:fill/>
                <v:stroke filltype="solid"/>
                <v:shadow on="t" opacity="32768f" offset="6pt,6pt" origin=",0.5" matrix="65536f,,,65536f,,"/>
                <v:textbox style="layout-flow:horizontal;"/>
                <v:imagedata o:title=""/>
                <w10:wrap type="none" anchorx="text" anchory="text"/>
              </v:shape>
            </w:pict>
          </mc:Fallback>
        </mc:AlternateContent>
      </w: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default"/>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ind w:left="630" w:leftChars="200" w:hanging="210" w:hangingChars="100"/>
        <w:rPr>
          <w:rFonts w:hint="default"/>
        </w:rPr>
      </w:pPr>
      <w:r>
        <w:rPr>
          <w:rFonts w:hint="eastAsia"/>
        </w:rPr>
        <w:t>※低入札調査基準価格及び最低制限価格積算基準額の設定範囲は，予定価格の７５％～９２％とし，計算式により算出した額が，この範囲を上回った（下回った）場合には上限（下限）で設定します。最低制限価格は，最低制限価格積算基準額にシステムが無作為に抽出したランダム係数（</w:t>
      </w:r>
      <w:r>
        <w:rPr>
          <w:rFonts w:hint="eastAsia"/>
        </w:rPr>
        <w:t>0.9950</w:t>
      </w:r>
      <w:r>
        <w:rPr>
          <w:rFonts w:hint="eastAsia"/>
        </w:rPr>
        <w:t>～</w:t>
      </w:r>
      <w:r>
        <w:rPr>
          <w:rFonts w:hint="eastAsia"/>
        </w:rPr>
        <w:t>1.0050</w:t>
      </w:r>
      <w:r>
        <w:rPr>
          <w:rFonts w:hint="eastAsia"/>
        </w:rPr>
        <w:t>）を乗じて算出（１万円未満切り捨て）します。最低制限価格の設定範囲も予定価格の７５％～９２％です。</w:t>
      </w:r>
    </w:p>
    <w:p>
      <w:pPr>
        <w:pStyle w:val="0"/>
        <w:snapToGrid w:val="1"/>
        <w:spacing w:line="240" w:lineRule="auto"/>
        <w:ind w:left="630" w:leftChars="200" w:hanging="210" w:hangingChars="100"/>
        <w:rPr>
          <w:rFonts w:hint="default"/>
        </w:rPr>
      </w:pPr>
      <w:r>
        <w:rPr>
          <w:rFonts w:hint="eastAsia"/>
        </w:rPr>
        <w:t>※建築工事（電気設備工事，機械設備工事，外構工事を含む）や，昇降機設備工事その他の製造部門を持つ専門工事業者を対象とした工事では，①と③の計算式が異なりますが④以外は現行のとおりです。建築工事等においても④のみが改正となります。</w:t>
      </w:r>
    </w:p>
    <w:p>
      <w:pPr>
        <w:pStyle w:val="0"/>
        <w:snapToGrid w:val="1"/>
        <w:spacing w:line="240" w:lineRule="auto"/>
        <w:ind w:leftChars="0" w:firstLine="0" w:firstLineChars="0"/>
        <w:jc w:val="both"/>
        <w:rPr>
          <w:rFonts w:hint="eastAsia" w:ascii="ＭＳ ゴシック" w:hAnsi="ＭＳ ゴシック" w:eastAsia="ＭＳ ゴシック"/>
          <w:b w:val="1"/>
        </w:rPr>
      </w:pPr>
    </w:p>
    <w:p>
      <w:pPr>
        <w:pStyle w:val="0"/>
        <w:snapToGrid w:val="1"/>
        <w:spacing w:line="240" w:lineRule="auto"/>
        <w:ind w:leftChars="0" w:firstLine="0" w:firstLineChars="0"/>
        <w:jc w:val="both"/>
        <w:rPr>
          <w:rFonts w:hint="eastAsia" w:ascii="ＭＳ ゴシック" w:hAnsi="ＭＳ ゴシック" w:eastAsia="ＭＳ ゴシック"/>
          <w:b w:val="1"/>
        </w:rPr>
      </w:pPr>
      <w:r>
        <w:rPr>
          <w:rFonts w:hint="eastAsia" w:ascii="ＭＳ 明朝" w:hAnsi="ＭＳ 明朝" w:eastAsia="ＭＳ 明朝"/>
          <w:b w:val="1"/>
          <w:sz w:val="24"/>
        </w:rPr>
        <w:t>２　適用時期</w:t>
      </w:r>
    </w:p>
    <w:p>
      <w:pPr>
        <w:pStyle w:val="0"/>
        <w:snapToGrid w:val="1"/>
        <w:spacing w:line="240" w:lineRule="auto"/>
        <w:ind w:firstLine="420" w:firstLineChars="200"/>
        <w:rPr>
          <w:rFonts w:hint="eastAsia"/>
        </w:rPr>
      </w:pPr>
      <w:r>
        <w:rPr>
          <w:rFonts w:hint="eastAsia"/>
          <w:highlight w:val="none"/>
          <w:u w:val="single" w:color="auto"/>
          <w:shd w:val="pct15" w:color="auto" w:fill="auto"/>
        </w:rPr>
        <w:t>令和４年１０月１日以降</w:t>
      </w:r>
      <w:r>
        <w:rPr>
          <w:rFonts w:hint="eastAsia"/>
          <w:highlight w:val="none"/>
          <w:u w:val="none" w:color="auto"/>
          <w:shd w:val="clear" w:color="auto" w:fill="auto"/>
        </w:rPr>
        <w:t>に入札公告または指名通知を行う競争入札から</w:t>
      </w:r>
      <w:r>
        <w:rPr>
          <w:rFonts w:hint="eastAsia"/>
          <w:u w:val="none" w:color="auto"/>
          <w:shd w:val="clear" w:color="auto" w:fill="auto"/>
        </w:rPr>
        <w:t>適用します。</w:t>
      </w:r>
    </w:p>
    <w:p>
      <w:pPr>
        <w:pStyle w:val="0"/>
        <w:snapToGrid w:val="1"/>
        <w:spacing w:line="240" w:lineRule="auto"/>
        <w:ind w:firstLine="420" w:firstLineChars="200"/>
        <w:rPr>
          <w:rFonts w:hint="eastAsia"/>
        </w:rPr>
      </w:pPr>
    </w:p>
    <w:p>
      <w:pPr>
        <w:pStyle w:val="0"/>
        <w:snapToGrid w:val="1"/>
        <w:spacing w:line="240" w:lineRule="auto"/>
        <w:ind w:firstLine="420" w:firstLineChars="200"/>
        <w:rPr>
          <w:rFonts w:hint="eastAsia"/>
        </w:rPr>
      </w:pPr>
    </w:p>
    <w:p>
      <w:pPr>
        <w:pStyle w:val="0"/>
        <w:snapToGrid w:val="1"/>
        <w:spacing w:line="240" w:lineRule="auto"/>
        <w:ind w:leftChars="0" w:firstLineChars="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以下，現行のとおり　～～</w:t>
      </w:r>
    </w:p>
    <w:p>
      <w:pPr>
        <w:pStyle w:val="0"/>
        <w:snapToGrid w:val="1"/>
        <w:spacing w:line="240" w:lineRule="auto"/>
        <w:ind w:left="210" w:leftChars="100" w:firstLine="420" w:firstLineChars="200"/>
        <w:rPr>
          <w:rFonts w:hint="eastAsia"/>
        </w:rPr>
      </w:pPr>
    </w:p>
    <w:p>
      <w:pPr>
        <w:pStyle w:val="0"/>
        <w:snapToGrid w:val="1"/>
        <w:spacing w:line="240" w:lineRule="auto"/>
        <w:ind w:left="210" w:leftChars="100" w:firstLine="420" w:firstLineChars="200"/>
        <w:rPr>
          <w:rFonts w:hint="eastAsia"/>
        </w:rPr>
      </w:pPr>
    </w:p>
    <w:p>
      <w:pPr>
        <w:pStyle w:val="0"/>
        <w:snapToGrid w:val="1"/>
        <w:spacing w:line="240" w:lineRule="auto"/>
        <w:ind w:leftChars="0" w:firstLine="0" w:firstLineChars="0"/>
        <w:rPr>
          <w:rFonts w:hint="eastAsia" w:ascii="ＭＳ ゴシック" w:hAnsi="ＭＳ ゴシック" w:eastAsia="ＭＳ ゴシック"/>
          <w:b w:val="1"/>
        </w:rPr>
      </w:pPr>
      <w:r>
        <w:rPr>
          <w:rFonts w:hint="eastAsia" w:ascii="ＭＳ 明朝" w:hAnsi="ＭＳ 明朝" w:eastAsia="ＭＳ 明朝"/>
          <w:b w:val="1"/>
          <w:sz w:val="24"/>
        </w:rPr>
        <w:t>３　低入札価格調査制度及び最低制限価格制度の対象</w:t>
      </w:r>
      <w:r>
        <w:rPr>
          <w:rFonts w:hint="eastAsia" w:ascii="ＭＳ ゴシック" w:hAnsi="ＭＳ ゴシック" w:eastAsia="ＭＳ ゴシック"/>
          <w:b w:val="1"/>
          <w:sz w:val="24"/>
        </w:rPr>
        <w:t>【現行のとおり】</w:t>
      </w:r>
    </w:p>
    <w:p>
      <w:pPr>
        <w:pStyle w:val="0"/>
        <w:snapToGrid w:val="1"/>
        <w:spacing w:line="240" w:lineRule="auto"/>
        <w:ind w:left="210" w:leftChars="100" w:firstLine="210" w:firstLineChars="100"/>
        <w:rPr>
          <w:rFonts w:hint="default"/>
        </w:rPr>
      </w:pPr>
      <w:r>
        <w:rPr>
          <w:rFonts w:hint="eastAsia"/>
        </w:rPr>
        <w:t>建設工事において，低入札価格調査制度の対</w:t>
      </w:r>
      <w:r>
        <w:rPr>
          <w:rFonts w:hint="eastAsia"/>
          <w:shd w:val="clear" w:color="auto" w:fill="auto"/>
        </w:rPr>
        <w:t>象は，設計金額（消費税及び地方消費税を含む。以下同じ。）が１億円以上の競争入札</w:t>
      </w:r>
      <w:r>
        <w:rPr>
          <w:rFonts w:hint="eastAsia"/>
        </w:rPr>
        <w:t>及び総合評価落札方式を適用する工事</w:t>
      </w:r>
      <w:r>
        <w:rPr>
          <w:rFonts w:hint="eastAsia"/>
          <w:shd w:val="clear" w:color="auto" w:fill="auto"/>
        </w:rPr>
        <w:t>とし，最低制限価格制度の対象は，設計金額が１３０万円を超え</w:t>
      </w:r>
      <w:r>
        <w:rPr>
          <w:rFonts w:hint="eastAsia"/>
          <w:b w:val="0"/>
          <w:u w:val="none" w:color="auto"/>
          <w:shd w:val="clear" w:color="auto" w:fill="auto"/>
        </w:rPr>
        <w:t>１億円</w:t>
      </w:r>
      <w:r>
        <w:rPr>
          <w:rFonts w:hint="eastAsia"/>
          <w:shd w:val="clear" w:color="auto" w:fill="auto"/>
        </w:rPr>
        <w:t>未満の競争入札です。</w:t>
      </w:r>
    </w:p>
    <w:p>
      <w:pPr>
        <w:pStyle w:val="0"/>
        <w:snapToGrid w:val="1"/>
        <w:spacing w:line="240" w:lineRule="auto"/>
        <w:rPr>
          <w:rFonts w:hint="eastAsia"/>
        </w:rPr>
      </w:pPr>
      <w:r>
        <w:rPr>
          <w:rFonts w:hint="eastAsia"/>
        </w:rPr>
        <mc:AlternateContent>
          <mc:Choice Requires="wps">
            <w:drawing>
              <wp:anchor simplePos="0" relativeHeight="6" behindDoc="0" locked="0" layoutInCell="1" hidden="0" allowOverlap="1">
                <wp:simplePos x="0" y="0"/>
                <wp:positionH relativeFrom="column">
                  <wp:posOffset>10795</wp:posOffset>
                </wp:positionH>
                <wp:positionV relativeFrom="paragraph">
                  <wp:posOffset>135255</wp:posOffset>
                </wp:positionV>
                <wp:extent cx="6051550" cy="1605280"/>
                <wp:effectExtent l="15240" t="15875" r="114935" b="1123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51550" cy="1605280"/>
                        </a:xfrm>
                        <a:prstGeom prst="roundRect">
                          <a:avLst>
                            <a:gd name="adj" fmla="val 16672"/>
                          </a:avLst>
                        </a:prstGeom>
                        <a:solidFill>
                          <a:srgbClr val="FFFFFF"/>
                        </a:solidFill>
                        <a:ln w="9525">
                          <a:solidFill>
                            <a:sysClr val="windowText" lastClr="000000"/>
                          </a:solidFill>
                        </a:ln>
                        <a:effectLst>
                          <a:outerShdw dist="107763" dir="2700000" rotWithShape="0">
                            <a:srgbClr val="808080">
                              <a:alpha val="50000"/>
                            </a:srgbClr>
                          </a:outerShdw>
                        </a:effectLst>
                      </wps:spPr>
                      <wps:txbx>
                        <w:txbxContent>
                          <w:p>
                            <w:pPr>
                              <w:pStyle w:val="0"/>
                              <w:snapToGrid w:val="1"/>
                              <w:spacing w:line="240" w:lineRule="auto"/>
                              <w:rPr>
                                <w:rFonts w:hint="eastAsia"/>
                                <w:sz w:val="21"/>
                              </w:rPr>
                            </w:pPr>
                            <w:r>
                              <w:rPr>
                                <w:rFonts w:hint="eastAsia" w:ascii="ＭＳ ゴシック" w:hAnsi="ＭＳ ゴシック" w:eastAsia="ＭＳ ゴシック"/>
                                <w:b w:val="1"/>
                                <w:sz w:val="21"/>
                              </w:rPr>
                              <w:t>【現行のとおり】</w:t>
                            </w:r>
                          </w:p>
                          <w:p>
                            <w:pPr>
                              <w:pStyle w:val="0"/>
                              <w:snapToGrid w:val="1"/>
                              <w:spacing w:line="240" w:lineRule="auto"/>
                              <w:ind w:leftChars="0" w:firstLine="0" w:firstLineChars="0"/>
                              <w:rPr>
                                <w:rFonts w:hint="eastAsia"/>
                                <w:sz w:val="21"/>
                              </w:rPr>
                            </w:pPr>
                            <w:r>
                              <w:rPr>
                                <w:rFonts w:hint="eastAsia"/>
                                <w:sz w:val="21"/>
                              </w:rPr>
                              <w:t>○低入札価格調査制度</w:t>
                            </w:r>
                          </w:p>
                          <w:p>
                            <w:pPr>
                              <w:pStyle w:val="0"/>
                              <w:snapToGrid w:val="1"/>
                              <w:spacing w:line="240" w:lineRule="auto"/>
                              <w:ind w:left="0" w:leftChars="0" w:firstLine="210" w:firstLineChars="100"/>
                              <w:rPr>
                                <w:rFonts w:hint="eastAsia"/>
                                <w:b w:val="0"/>
                                <w:sz w:val="21"/>
                                <w:u w:val="none" w:color="auto"/>
                                <w:shd w:val="clear" w:color="auto" w:fill="auto"/>
                              </w:rPr>
                            </w:pPr>
                            <w:r>
                              <w:rPr>
                                <w:rFonts w:hint="eastAsia"/>
                                <w:sz w:val="21"/>
                              </w:rPr>
                              <w:t>設計金額</w:t>
                            </w:r>
                            <w:r>
                              <w:rPr>
                                <w:rFonts w:hint="eastAsia"/>
                                <w:b w:val="0"/>
                                <w:sz w:val="21"/>
                                <w:u w:val="none" w:color="auto"/>
                                <w:shd w:val="clear" w:color="auto" w:fill="auto"/>
                              </w:rPr>
                              <w:t>が１億円以上及び総合評価落札方式を適用する工事</w:t>
                            </w:r>
                          </w:p>
                          <w:p>
                            <w:pPr>
                              <w:pStyle w:val="0"/>
                              <w:snapToGrid w:val="1"/>
                              <w:spacing w:line="240" w:lineRule="auto"/>
                              <w:ind w:left="0" w:leftChars="0" w:firstLine="0" w:firstLineChars="0"/>
                              <w:rPr>
                                <w:rFonts w:hint="eastAsia"/>
                                <w:b w:val="0"/>
                                <w:sz w:val="21"/>
                                <w:u w:val="none" w:color="auto"/>
                                <w:shd w:val="clear" w:color="auto" w:fill="auto"/>
                              </w:rPr>
                            </w:pPr>
                            <w:r>
                              <w:rPr>
                                <w:rFonts w:hint="eastAsia"/>
                                <w:b w:val="0"/>
                                <w:sz w:val="21"/>
                                <w:u w:val="none" w:color="auto"/>
                                <w:shd w:val="clear" w:color="auto" w:fill="auto"/>
                              </w:rPr>
                              <w:t>○最低制限価格制度</w:t>
                            </w:r>
                          </w:p>
                          <w:p>
                            <w:pPr>
                              <w:pStyle w:val="0"/>
                              <w:snapToGrid w:val="1"/>
                              <w:spacing w:line="240" w:lineRule="auto"/>
                              <w:ind w:left="0" w:leftChars="0" w:firstLine="210" w:firstLineChars="100"/>
                              <w:rPr>
                                <w:rFonts w:hint="eastAsia"/>
                                <w:sz w:val="21"/>
                              </w:rPr>
                            </w:pPr>
                            <w:r>
                              <w:rPr>
                                <w:rFonts w:hint="eastAsia"/>
                                <w:b w:val="0"/>
                                <w:sz w:val="21"/>
                                <w:u w:val="none" w:color="auto"/>
                                <w:shd w:val="clear" w:color="auto" w:fill="auto"/>
                              </w:rPr>
                              <w:t>設計金額が１３０万円を超え１億円未満</w:t>
                            </w:r>
                          </w:p>
                          <w:p>
                            <w:pPr>
                              <w:pStyle w:val="0"/>
                              <w:snapToGrid w:val="1"/>
                              <w:spacing w:line="240" w:lineRule="auto"/>
                              <w:ind w:left="630" w:hanging="630" w:hangingChars="300"/>
                              <w:rPr>
                                <w:rFonts w:hint="eastAsia"/>
                                <w:sz w:val="21"/>
                              </w:rPr>
                            </w:pPr>
                            <w:r>
                              <w:rPr>
                                <w:rFonts w:hint="eastAsia"/>
                                <w:sz w:val="21"/>
                              </w:rPr>
                              <w:t>※総合評価落札方式を適用する工事は，設計金額が１億円未満の場合でも低入札価格調査制度。</w:t>
                            </w:r>
                          </w:p>
                        </w:txbxContent>
                      </wps:txbx>
                      <wps:bodyPr vertOverflow="overflow" horzOverflow="overflow" wrap="square" lIns="74295" tIns="8890" rIns="74295" bIns="8890" upright="1"/>
                    </wps:wsp>
                  </a:graphicData>
                </a:graphic>
              </wp:anchor>
            </w:drawing>
          </mc:Choice>
          <mc:Fallback>
            <w:pict>
              <v:roundrect id="オブジェクト 0" style="margin-top:10.65pt;margin-left:0.85pt;mso-position-horizontal-relative:text;mso-position-vertical-relative:text;position:absolute;height:126.4pt;width:476.5pt;z-index:6;" o:spid="_x0000_s1029" o:allowincell="t" o:allowoverlap="t" filled="t" fillcolor="#ffffff" stroked="t" strokecolor="#000000" strokeweight="0.75pt" o:spt="2" arcsize="10926f">
                <v:fill/>
                <v:stroke filltype="solid"/>
                <v:shadow on="t" opacity="32768f" offset="6pt,6pt" origin=",0.5" matrix="65536f,,,65536f,,"/>
                <v:textbox style="layout-flow:horizontal;" inset="2.0637499999999998mm,0.24694444444444438mm,2.0637499999999998mm,0.24694444444444438mm">
                  <w:txbxContent>
                    <w:p>
                      <w:pPr>
                        <w:pStyle w:val="0"/>
                        <w:snapToGrid w:val="1"/>
                        <w:spacing w:line="240" w:lineRule="auto"/>
                        <w:rPr>
                          <w:rFonts w:hint="eastAsia"/>
                          <w:sz w:val="21"/>
                        </w:rPr>
                      </w:pPr>
                      <w:r>
                        <w:rPr>
                          <w:rFonts w:hint="eastAsia" w:ascii="ＭＳ ゴシック" w:hAnsi="ＭＳ ゴシック" w:eastAsia="ＭＳ ゴシック"/>
                          <w:b w:val="1"/>
                          <w:sz w:val="21"/>
                        </w:rPr>
                        <w:t>【現行のとおり】</w:t>
                      </w:r>
                    </w:p>
                    <w:p>
                      <w:pPr>
                        <w:pStyle w:val="0"/>
                        <w:snapToGrid w:val="1"/>
                        <w:spacing w:line="240" w:lineRule="auto"/>
                        <w:ind w:leftChars="0" w:firstLine="0" w:firstLineChars="0"/>
                        <w:rPr>
                          <w:rFonts w:hint="eastAsia"/>
                          <w:sz w:val="21"/>
                        </w:rPr>
                      </w:pPr>
                      <w:r>
                        <w:rPr>
                          <w:rFonts w:hint="eastAsia"/>
                          <w:sz w:val="21"/>
                        </w:rPr>
                        <w:t>○低入札価格調査制度</w:t>
                      </w:r>
                    </w:p>
                    <w:p>
                      <w:pPr>
                        <w:pStyle w:val="0"/>
                        <w:snapToGrid w:val="1"/>
                        <w:spacing w:line="240" w:lineRule="auto"/>
                        <w:ind w:left="0" w:leftChars="0" w:firstLine="210" w:firstLineChars="100"/>
                        <w:rPr>
                          <w:rFonts w:hint="eastAsia"/>
                          <w:b w:val="0"/>
                          <w:sz w:val="21"/>
                          <w:u w:val="none" w:color="auto"/>
                          <w:shd w:val="clear" w:color="auto" w:fill="auto"/>
                        </w:rPr>
                      </w:pPr>
                      <w:r>
                        <w:rPr>
                          <w:rFonts w:hint="eastAsia"/>
                          <w:sz w:val="21"/>
                        </w:rPr>
                        <w:t>設計金額</w:t>
                      </w:r>
                      <w:r>
                        <w:rPr>
                          <w:rFonts w:hint="eastAsia"/>
                          <w:b w:val="0"/>
                          <w:sz w:val="21"/>
                          <w:u w:val="none" w:color="auto"/>
                          <w:shd w:val="clear" w:color="auto" w:fill="auto"/>
                        </w:rPr>
                        <w:t>が１億円以上及び総合評価落札方式を適用する工事</w:t>
                      </w:r>
                    </w:p>
                    <w:p>
                      <w:pPr>
                        <w:pStyle w:val="0"/>
                        <w:snapToGrid w:val="1"/>
                        <w:spacing w:line="240" w:lineRule="auto"/>
                        <w:ind w:left="0" w:leftChars="0" w:firstLine="0" w:firstLineChars="0"/>
                        <w:rPr>
                          <w:rFonts w:hint="eastAsia"/>
                          <w:b w:val="0"/>
                          <w:sz w:val="21"/>
                          <w:u w:val="none" w:color="auto"/>
                          <w:shd w:val="clear" w:color="auto" w:fill="auto"/>
                        </w:rPr>
                      </w:pPr>
                      <w:r>
                        <w:rPr>
                          <w:rFonts w:hint="eastAsia"/>
                          <w:b w:val="0"/>
                          <w:sz w:val="21"/>
                          <w:u w:val="none" w:color="auto"/>
                          <w:shd w:val="clear" w:color="auto" w:fill="auto"/>
                        </w:rPr>
                        <w:t>○最低制限価格制度</w:t>
                      </w:r>
                    </w:p>
                    <w:p>
                      <w:pPr>
                        <w:pStyle w:val="0"/>
                        <w:snapToGrid w:val="1"/>
                        <w:spacing w:line="240" w:lineRule="auto"/>
                        <w:ind w:left="0" w:leftChars="0" w:firstLine="210" w:firstLineChars="100"/>
                        <w:rPr>
                          <w:rFonts w:hint="eastAsia"/>
                          <w:sz w:val="21"/>
                        </w:rPr>
                      </w:pPr>
                      <w:r>
                        <w:rPr>
                          <w:rFonts w:hint="eastAsia"/>
                          <w:b w:val="0"/>
                          <w:sz w:val="21"/>
                          <w:u w:val="none" w:color="auto"/>
                          <w:shd w:val="clear" w:color="auto" w:fill="auto"/>
                        </w:rPr>
                        <w:t>設計金額が１３０万円を超え１億円未満</w:t>
                      </w:r>
                    </w:p>
                    <w:p>
                      <w:pPr>
                        <w:pStyle w:val="0"/>
                        <w:snapToGrid w:val="1"/>
                        <w:spacing w:line="240" w:lineRule="auto"/>
                        <w:ind w:left="630" w:hanging="630" w:hangingChars="300"/>
                        <w:rPr>
                          <w:rFonts w:hint="eastAsia"/>
                          <w:sz w:val="21"/>
                        </w:rPr>
                      </w:pPr>
                      <w:r>
                        <w:rPr>
                          <w:rFonts w:hint="eastAsia"/>
                          <w:sz w:val="21"/>
                        </w:rPr>
                        <w:t>※総合評価落札方式を適用する工事は，設計金額が１億円未満の場合でも低入札価格調査制度。</w:t>
                      </w:r>
                    </w:p>
                  </w:txbxContent>
                </v:textbox>
                <v:imagedata o:title=""/>
                <w10:wrap type="none" anchorx="text" anchory="text"/>
              </v:roundrect>
            </w:pict>
          </mc:Fallback>
        </mc:AlternateContent>
      </w:r>
    </w:p>
    <w:p>
      <w:pPr>
        <w:pStyle w:val="0"/>
        <w:snapToGrid w:val="1"/>
        <w:spacing w:line="240" w:lineRule="auto"/>
        <w:rPr>
          <w:rFonts w:hint="default"/>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ind w:leftChars="0" w:firstLine="0" w:firstLineChars="0"/>
        <w:jc w:val="both"/>
        <w:rPr>
          <w:rFonts w:hint="eastAsia" w:ascii="ＭＳ ゴシック" w:hAnsi="ＭＳ ゴシック" w:eastAsia="ＭＳ ゴシック"/>
          <w:b w:val="1"/>
        </w:rPr>
      </w:pPr>
      <w:r>
        <w:rPr>
          <w:rFonts w:hint="eastAsia" w:ascii="ＭＳ 明朝" w:hAnsi="ＭＳ 明朝" w:eastAsia="ＭＳ 明朝"/>
          <w:b w:val="1"/>
          <w:sz w:val="24"/>
        </w:rPr>
        <w:t>４　低入札価格調査制度における数値的判断基準（失格基準）</w:t>
      </w:r>
      <w:r>
        <w:rPr>
          <w:rFonts w:hint="eastAsia" w:ascii="ＭＳ ゴシック" w:hAnsi="ＭＳ ゴシック" w:eastAsia="ＭＳ ゴシック"/>
          <w:b w:val="1"/>
          <w:sz w:val="24"/>
        </w:rPr>
        <w:t>【現行のとおり】</w:t>
      </w:r>
    </w:p>
    <w:p>
      <w:pPr>
        <w:pStyle w:val="0"/>
        <w:snapToGrid w:val="1"/>
        <w:spacing w:line="240" w:lineRule="auto"/>
        <w:ind w:left="210" w:leftChars="100" w:firstLine="210" w:firstLineChars="100"/>
        <w:rPr>
          <w:rFonts w:hint="default"/>
        </w:rPr>
      </w:pPr>
      <w:r>
        <w:rPr>
          <w:rFonts w:hint="eastAsia"/>
        </w:rPr>
        <w:t>入札者の積算に係る金額が，市の設計金額に基づいて算出した数値に満たないときは，その後の調査を行うことなく失格となります。その数値的判断基準（失格基準）の計算式は次のとおりです。</w:t>
      </w:r>
    </w:p>
    <w:p>
      <w:pPr>
        <w:pStyle w:val="0"/>
        <w:snapToGrid w:val="1"/>
        <w:spacing w:line="240" w:lineRule="auto"/>
        <w:rPr>
          <w:rFonts w:hint="default"/>
        </w:rPr>
      </w:pPr>
      <w:r>
        <w:rPr>
          <w:rFonts w:hint="eastAsia"/>
        </w:rPr>
        <mc:AlternateContent>
          <mc:Choice Requires="wps">
            <w:drawing>
              <wp:anchor simplePos="0" relativeHeight="2" behindDoc="0" locked="0" layoutInCell="1" hidden="0" allowOverlap="1">
                <wp:simplePos x="0" y="0"/>
                <wp:positionH relativeFrom="column">
                  <wp:posOffset>163830</wp:posOffset>
                </wp:positionH>
                <wp:positionV relativeFrom="paragraph">
                  <wp:posOffset>146050</wp:posOffset>
                </wp:positionV>
                <wp:extent cx="5716905" cy="1645285"/>
                <wp:effectExtent l="15875" t="7620" r="115570" b="10922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716905" cy="1645285"/>
                        </a:xfrm>
                        <a:prstGeom prst="roundRect">
                          <a:avLst>
                            <a:gd name="adj" fmla="val 16672"/>
                          </a:avLst>
                        </a:prstGeom>
                        <a:solidFill>
                          <a:srgbClr val="FFFFFF"/>
                        </a:solidFill>
                        <a:ln w="9525">
                          <a:solidFill>
                            <a:sysClr val="windowText" lastClr="000000"/>
                          </a:solidFill>
                        </a:ln>
                        <a:effectLst>
                          <a:outerShdw dist="107763" dir="2700000" rotWithShape="0">
                            <a:srgbClr val="808080">
                              <a:alpha val="50000"/>
                            </a:srgbClr>
                          </a:outerShdw>
                        </a:effectLst>
                      </wps:spPr>
                      <wps:txbx>
                        <w:txbxContent>
                          <w:p>
                            <w:pPr>
                              <w:pStyle w:val="0"/>
                              <w:snapToGrid w:val="1"/>
                              <w:spacing w:line="240" w:lineRule="auto"/>
                              <w:rPr>
                                <w:rFonts w:hint="eastAsia"/>
                              </w:rPr>
                            </w:pPr>
                            <w:r>
                              <w:rPr>
                                <w:rFonts w:hint="eastAsia" w:ascii="ＭＳ ゴシック" w:hAnsi="ＭＳ ゴシック" w:eastAsia="ＭＳ ゴシック"/>
                                <w:b w:val="1"/>
                              </w:rPr>
                              <w:t>【現行のとおり】</w:t>
                            </w:r>
                          </w:p>
                          <w:p>
                            <w:pPr>
                              <w:pStyle w:val="0"/>
                              <w:snapToGrid w:val="1"/>
                              <w:spacing w:line="240" w:lineRule="auto"/>
                              <w:ind w:leftChars="0" w:firstLine="0" w:firstLineChars="0"/>
                              <w:rPr>
                                <w:rFonts w:hint="default"/>
                              </w:rPr>
                            </w:pPr>
                            <w:r>
                              <w:rPr>
                                <w:rFonts w:hint="eastAsia"/>
                              </w:rPr>
                              <w:t>下記のいずれかに該当する場合は失格。</w:t>
                            </w:r>
                          </w:p>
                          <w:p>
                            <w:pPr>
                              <w:pStyle w:val="0"/>
                              <w:snapToGrid w:val="1"/>
                              <w:spacing w:line="240" w:lineRule="auto"/>
                              <w:ind w:leftChars="0" w:firstLine="0" w:firstLineChars="0"/>
                              <w:rPr>
                                <w:rFonts w:hint="default"/>
                                <w:b w:val="0"/>
                                <w:u w:val="none" w:color="auto"/>
                                <w:shd w:val="clear" w:color="auto" w:fill="auto"/>
                              </w:rPr>
                            </w:pPr>
                            <w:r>
                              <w:rPr>
                                <w:rFonts w:hint="eastAsia"/>
                              </w:rPr>
                              <w:t>・直接工事費</w:t>
                            </w:r>
                            <w:r>
                              <w:rPr>
                                <w:rFonts w:hint="eastAsia"/>
                                <w:b w:val="0"/>
                                <w:u w:val="none" w:color="auto"/>
                                <w:shd w:val="clear" w:color="auto" w:fill="auto"/>
                              </w:rPr>
                              <w:t>が</w:t>
                            </w:r>
                            <w:r>
                              <w:rPr>
                                <w:rFonts w:hint="eastAsia"/>
                                <w:b w:val="0"/>
                                <w:u w:val="single" w:color="auto"/>
                                <w:shd w:val="clear" w:color="auto" w:fill="auto"/>
                              </w:rPr>
                              <w:t>９０％未満</w:t>
                            </w:r>
                            <w:r>
                              <w:rPr>
                                <w:rFonts w:hint="eastAsia"/>
                                <w:b w:val="0"/>
                                <w:u w:val="none" w:color="auto"/>
                                <w:shd w:val="clear" w:color="auto" w:fill="auto"/>
                              </w:rPr>
                              <w:t>（機械器具設置工事，電気工事，電気通信工事は</w:t>
                            </w:r>
                            <w:r>
                              <w:rPr>
                                <w:rFonts w:hint="eastAsia"/>
                                <w:b w:val="0"/>
                                <w:u w:val="single" w:color="auto"/>
                                <w:shd w:val="clear" w:color="auto" w:fill="auto"/>
                              </w:rPr>
                              <w:t>７５％未満</w:t>
                            </w:r>
                            <w:r>
                              <w:rPr>
                                <w:rFonts w:hint="eastAsia"/>
                                <w:b w:val="0"/>
                                <w:u w:val="none" w:color="auto"/>
                                <w:shd w:val="clear" w:color="auto" w:fill="auto"/>
                              </w:rPr>
                              <w:t>）</w:t>
                            </w:r>
                          </w:p>
                          <w:p>
                            <w:pPr>
                              <w:pStyle w:val="0"/>
                              <w:snapToGrid w:val="1"/>
                              <w:spacing w:line="240" w:lineRule="auto"/>
                              <w:ind w:leftChars="0" w:firstLine="0" w:firstLineChars="0"/>
                              <w:rPr>
                                <w:rFonts w:hint="default"/>
                                <w:b w:val="0"/>
                                <w:u w:val="none" w:color="auto"/>
                                <w:shd w:val="clear" w:color="auto" w:fill="auto"/>
                              </w:rPr>
                            </w:pPr>
                            <w:r>
                              <w:rPr>
                                <w:rFonts w:hint="eastAsia"/>
                                <w:b w:val="0"/>
                                <w:u w:val="none" w:color="auto"/>
                                <w:shd w:val="clear" w:color="auto" w:fill="auto"/>
                              </w:rPr>
                              <w:t>・共通仮設費が８０％未満</w:t>
                            </w:r>
                          </w:p>
                          <w:p>
                            <w:pPr>
                              <w:pStyle w:val="0"/>
                              <w:snapToGrid w:val="1"/>
                              <w:spacing w:line="240" w:lineRule="auto"/>
                              <w:ind w:leftChars="0" w:firstLine="0" w:firstLineChars="0"/>
                              <w:rPr>
                                <w:rFonts w:hint="default"/>
                                <w:b w:val="0"/>
                                <w:u w:val="none" w:color="auto"/>
                                <w:shd w:val="clear" w:color="auto" w:fill="auto"/>
                              </w:rPr>
                            </w:pPr>
                            <w:r>
                              <w:rPr>
                                <w:rFonts w:hint="eastAsia"/>
                                <w:b w:val="0"/>
                                <w:u w:val="none" w:color="auto"/>
                                <w:shd w:val="clear" w:color="auto" w:fill="auto"/>
                              </w:rPr>
                              <w:t>・現場管理費が８０％未満</w:t>
                            </w:r>
                          </w:p>
                          <w:p>
                            <w:pPr>
                              <w:pStyle w:val="0"/>
                              <w:snapToGrid w:val="1"/>
                              <w:spacing w:line="240" w:lineRule="auto"/>
                              <w:ind w:leftChars="0" w:firstLine="0" w:firstLineChars="0"/>
                              <w:rPr>
                                <w:rFonts w:hint="default"/>
                              </w:rPr>
                            </w:pPr>
                            <w:r>
                              <w:rPr>
                                <w:rFonts w:hint="eastAsia"/>
                                <w:b w:val="0"/>
                                <w:u w:val="none" w:color="auto"/>
                                <w:shd w:val="clear" w:color="auto" w:fill="auto"/>
                              </w:rPr>
                              <w:t>・一般管理費等（契</w:t>
                            </w:r>
                            <w:r>
                              <w:rPr>
                                <w:rFonts w:hint="eastAsia"/>
                                <w:b w:val="0"/>
                                <w:u w:val="none" w:color="auto"/>
                              </w:rPr>
                              <w:t>約保</w:t>
                            </w:r>
                            <w:r>
                              <w:rPr>
                                <w:rFonts w:hint="eastAsia"/>
                              </w:rPr>
                              <w:t>証費含む）が３０％未満</w:t>
                            </w:r>
                          </w:p>
                        </w:txbxContent>
                      </wps:txbx>
                      <wps:bodyPr vertOverflow="overflow" horzOverflow="overflow" wrap="square" lIns="74295" tIns="8890" rIns="74295" bIns="8890" upright="1"/>
                    </wps:wsp>
                  </a:graphicData>
                </a:graphic>
              </wp:anchor>
            </w:drawing>
          </mc:Choice>
          <mc:Fallback>
            <w:pict>
              <v:roundrect id="オブジェクト 0" style="margin-top:11.5pt;margin-left:12.9pt;mso-position-horizontal-relative:text;mso-position-vertical-relative:text;position:absolute;height:129.55000000000001pt;width:450.15pt;z-index:2;" o:spid="_x0000_s1030" o:allowincell="t" o:allowoverlap="t" filled="t" fillcolor="#ffffff" stroked="t" strokecolor="#000000" strokeweight="0.75pt" o:spt="2" arcsize="10926f">
                <v:fill/>
                <v:stroke filltype="solid"/>
                <v:shadow on="t" opacity="32768f" offset="6pt,6pt" origin=",0.5" matrix="65536f,,,65536f,,"/>
                <v:textbox style="layout-flow:horizontal;" inset="2.0637499999999998mm,0.24694444444444438mm,2.0637499999999998mm,0.24694444444444438mm">
                  <w:txbxContent>
                    <w:p>
                      <w:pPr>
                        <w:pStyle w:val="0"/>
                        <w:snapToGrid w:val="1"/>
                        <w:spacing w:line="240" w:lineRule="auto"/>
                        <w:rPr>
                          <w:rFonts w:hint="eastAsia"/>
                        </w:rPr>
                      </w:pPr>
                      <w:r>
                        <w:rPr>
                          <w:rFonts w:hint="eastAsia" w:ascii="ＭＳ ゴシック" w:hAnsi="ＭＳ ゴシック" w:eastAsia="ＭＳ ゴシック"/>
                          <w:b w:val="1"/>
                        </w:rPr>
                        <w:t>【現行のとおり】</w:t>
                      </w:r>
                    </w:p>
                    <w:p>
                      <w:pPr>
                        <w:pStyle w:val="0"/>
                        <w:snapToGrid w:val="1"/>
                        <w:spacing w:line="240" w:lineRule="auto"/>
                        <w:ind w:leftChars="0" w:firstLine="0" w:firstLineChars="0"/>
                        <w:rPr>
                          <w:rFonts w:hint="default"/>
                        </w:rPr>
                      </w:pPr>
                      <w:r>
                        <w:rPr>
                          <w:rFonts w:hint="eastAsia"/>
                        </w:rPr>
                        <w:t>下記のいずれかに該当する場合は失格。</w:t>
                      </w:r>
                    </w:p>
                    <w:p>
                      <w:pPr>
                        <w:pStyle w:val="0"/>
                        <w:snapToGrid w:val="1"/>
                        <w:spacing w:line="240" w:lineRule="auto"/>
                        <w:ind w:leftChars="0" w:firstLine="0" w:firstLineChars="0"/>
                        <w:rPr>
                          <w:rFonts w:hint="default"/>
                          <w:b w:val="0"/>
                          <w:u w:val="none" w:color="auto"/>
                          <w:shd w:val="clear" w:color="auto" w:fill="auto"/>
                        </w:rPr>
                      </w:pPr>
                      <w:r>
                        <w:rPr>
                          <w:rFonts w:hint="eastAsia"/>
                        </w:rPr>
                        <w:t>・直接工事費</w:t>
                      </w:r>
                      <w:r>
                        <w:rPr>
                          <w:rFonts w:hint="eastAsia"/>
                          <w:b w:val="0"/>
                          <w:u w:val="none" w:color="auto"/>
                          <w:shd w:val="clear" w:color="auto" w:fill="auto"/>
                        </w:rPr>
                        <w:t>が</w:t>
                      </w:r>
                      <w:r>
                        <w:rPr>
                          <w:rFonts w:hint="eastAsia"/>
                          <w:b w:val="0"/>
                          <w:u w:val="single" w:color="auto"/>
                          <w:shd w:val="clear" w:color="auto" w:fill="auto"/>
                        </w:rPr>
                        <w:t>９０％未満</w:t>
                      </w:r>
                      <w:r>
                        <w:rPr>
                          <w:rFonts w:hint="eastAsia"/>
                          <w:b w:val="0"/>
                          <w:u w:val="none" w:color="auto"/>
                          <w:shd w:val="clear" w:color="auto" w:fill="auto"/>
                        </w:rPr>
                        <w:t>（機械器具設置工事，電気工事，電気通信工事は</w:t>
                      </w:r>
                      <w:r>
                        <w:rPr>
                          <w:rFonts w:hint="eastAsia"/>
                          <w:b w:val="0"/>
                          <w:u w:val="single" w:color="auto"/>
                          <w:shd w:val="clear" w:color="auto" w:fill="auto"/>
                        </w:rPr>
                        <w:t>７５％未満</w:t>
                      </w:r>
                      <w:r>
                        <w:rPr>
                          <w:rFonts w:hint="eastAsia"/>
                          <w:b w:val="0"/>
                          <w:u w:val="none" w:color="auto"/>
                          <w:shd w:val="clear" w:color="auto" w:fill="auto"/>
                        </w:rPr>
                        <w:t>）</w:t>
                      </w:r>
                    </w:p>
                    <w:p>
                      <w:pPr>
                        <w:pStyle w:val="0"/>
                        <w:snapToGrid w:val="1"/>
                        <w:spacing w:line="240" w:lineRule="auto"/>
                        <w:ind w:leftChars="0" w:firstLine="0" w:firstLineChars="0"/>
                        <w:rPr>
                          <w:rFonts w:hint="default"/>
                          <w:b w:val="0"/>
                          <w:u w:val="none" w:color="auto"/>
                          <w:shd w:val="clear" w:color="auto" w:fill="auto"/>
                        </w:rPr>
                      </w:pPr>
                      <w:r>
                        <w:rPr>
                          <w:rFonts w:hint="eastAsia"/>
                          <w:b w:val="0"/>
                          <w:u w:val="none" w:color="auto"/>
                          <w:shd w:val="clear" w:color="auto" w:fill="auto"/>
                        </w:rPr>
                        <w:t>・共通仮設費が８０％未満</w:t>
                      </w:r>
                    </w:p>
                    <w:p>
                      <w:pPr>
                        <w:pStyle w:val="0"/>
                        <w:snapToGrid w:val="1"/>
                        <w:spacing w:line="240" w:lineRule="auto"/>
                        <w:ind w:leftChars="0" w:firstLine="0" w:firstLineChars="0"/>
                        <w:rPr>
                          <w:rFonts w:hint="default"/>
                          <w:b w:val="0"/>
                          <w:u w:val="none" w:color="auto"/>
                          <w:shd w:val="clear" w:color="auto" w:fill="auto"/>
                        </w:rPr>
                      </w:pPr>
                      <w:r>
                        <w:rPr>
                          <w:rFonts w:hint="eastAsia"/>
                          <w:b w:val="0"/>
                          <w:u w:val="none" w:color="auto"/>
                          <w:shd w:val="clear" w:color="auto" w:fill="auto"/>
                        </w:rPr>
                        <w:t>・現場管理費が８０％未満</w:t>
                      </w:r>
                    </w:p>
                    <w:p>
                      <w:pPr>
                        <w:pStyle w:val="0"/>
                        <w:snapToGrid w:val="1"/>
                        <w:spacing w:line="240" w:lineRule="auto"/>
                        <w:ind w:leftChars="0" w:firstLine="0" w:firstLineChars="0"/>
                        <w:rPr>
                          <w:rFonts w:hint="default"/>
                        </w:rPr>
                      </w:pPr>
                      <w:r>
                        <w:rPr>
                          <w:rFonts w:hint="eastAsia"/>
                          <w:b w:val="0"/>
                          <w:u w:val="none" w:color="auto"/>
                          <w:shd w:val="clear" w:color="auto" w:fill="auto"/>
                        </w:rPr>
                        <w:t>・一般管理費等（契</w:t>
                      </w:r>
                      <w:r>
                        <w:rPr>
                          <w:rFonts w:hint="eastAsia"/>
                          <w:b w:val="0"/>
                          <w:u w:val="none" w:color="auto"/>
                        </w:rPr>
                        <w:t>約保</w:t>
                      </w:r>
                      <w:r>
                        <w:rPr>
                          <w:rFonts w:hint="eastAsia"/>
                        </w:rPr>
                        <w:t>証費含む）が３０％未満</w:t>
                      </w:r>
                    </w:p>
                  </w:txbxContent>
                </v:textbox>
                <v:imagedata o:title=""/>
                <w10:wrap type="none" anchorx="text" anchory="text"/>
              </v:roundrect>
            </w:pict>
          </mc:Fallback>
        </mc:AlternateContent>
      </w:r>
    </w:p>
    <w:p>
      <w:pPr>
        <w:pStyle w:val="0"/>
        <w:snapToGrid w:val="1"/>
        <w:spacing w:line="240" w:lineRule="auto"/>
        <w:rPr>
          <w:rFonts w:hint="default"/>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rPr>
          <w:rFonts w:hint="eastAsia"/>
        </w:rPr>
      </w:pPr>
    </w:p>
    <w:p>
      <w:pPr>
        <w:pStyle w:val="0"/>
        <w:snapToGrid w:val="1"/>
        <w:spacing w:line="240" w:lineRule="auto"/>
        <w:ind w:leftChars="0" w:firstLine="0" w:firstLineChars="0"/>
        <w:rPr>
          <w:rFonts w:hint="eastAsia" w:ascii="ＭＳ ゴシック" w:hAnsi="ＭＳ ゴシック" w:eastAsia="ＭＳ ゴシック"/>
          <w:b w:val="1"/>
        </w:rPr>
      </w:pPr>
      <w:r>
        <w:rPr>
          <w:rFonts w:hint="eastAsia" w:ascii="ＭＳ 明朝" w:hAnsi="ＭＳ 明朝" w:eastAsia="ＭＳ 明朝"/>
          <w:b w:val="1"/>
          <w:sz w:val="24"/>
        </w:rPr>
        <w:t>５　建設コンサルタント業務における最低制限価格</w:t>
      </w:r>
      <w:r>
        <w:rPr>
          <w:rFonts w:hint="eastAsia" w:ascii="ＭＳ ゴシック" w:hAnsi="ＭＳ ゴシック" w:eastAsia="ＭＳ ゴシック"/>
          <w:b w:val="1"/>
          <w:sz w:val="24"/>
        </w:rPr>
        <w:t>【現行のとおり】</w:t>
      </w:r>
    </w:p>
    <w:p>
      <w:pPr>
        <w:pStyle w:val="0"/>
        <w:snapToGrid w:val="1"/>
        <w:spacing w:line="240" w:lineRule="auto"/>
        <w:ind w:left="210" w:leftChars="100" w:firstLine="210" w:firstLineChars="100"/>
        <w:rPr>
          <w:rFonts w:hint="eastAsia"/>
        </w:rPr>
      </w:pPr>
      <w:r>
        <w:rPr>
          <w:rFonts w:hint="eastAsia"/>
        </w:rPr>
        <w:t>建設コンサルタント業務（測量業務・建築関係建設コンサルタント業務・土木関係建設コンサルタント業務・地質調査業務・補償関係コンサルタント業務）において，最低制限価格制度の対象は，設計金額が５０万円を超える競争入札です。</w:t>
      </w:r>
    </w:p>
    <w:p>
      <w:pPr>
        <w:pStyle w:val="0"/>
        <w:snapToGrid w:val="1"/>
        <w:spacing w:line="240" w:lineRule="auto"/>
        <w:ind w:left="210" w:leftChars="100" w:firstLine="210" w:firstLineChars="100"/>
        <w:rPr>
          <w:rFonts w:hint="eastAsia"/>
        </w:rPr>
      </w:pPr>
      <w:r>
        <w:rPr>
          <w:rFonts w:hint="eastAsia"/>
        </w:rPr>
        <w:t>建設コンサルタント業務における最低制限価格や最低制限価格積算基準額の設定方法は，現行のとおりで改正はありません。</w:t>
      </w:r>
    </w:p>
    <w:p>
      <w:pPr>
        <w:pStyle w:val="0"/>
        <w:snapToGrid w:val="1"/>
        <w:spacing w:line="240" w:lineRule="auto"/>
        <w:ind w:left="210" w:leftChars="100" w:firstLine="210" w:firstLineChars="100"/>
        <w:rPr>
          <w:rFonts w:hint="eastAsia"/>
        </w:rPr>
      </w:pPr>
      <w:r>
        <w:rPr>
          <w:rFonts w:hint="eastAsia"/>
          <w:u w:val="single" w:color="auto"/>
        </w:rPr>
        <w:t>入札・契約・プロポーザル</w:t>
      </w:r>
      <w:r>
        <w:rPr>
          <w:rFonts w:hint="eastAsia"/>
        </w:rPr>
        <w:t>＞</w:t>
      </w:r>
      <w:r>
        <w:rPr>
          <w:rFonts w:hint="eastAsia"/>
          <w:u w:val="single" w:color="auto"/>
        </w:rPr>
        <w:t>入札・契約制度など</w:t>
      </w:r>
      <w:r>
        <w:rPr>
          <w:rFonts w:hint="eastAsia"/>
        </w:rPr>
        <w:t>＞</w:t>
      </w:r>
      <w:r>
        <w:rPr>
          <w:rFonts w:hint="eastAsia"/>
          <w:u w:val="none" w:color="auto"/>
          <w:bdr w:val="single" w:color="auto" w:sz="4" w:space="0"/>
        </w:rPr>
        <w:t>建設コンサルタント業務の最低制限価格制度</w:t>
      </w:r>
      <w:r>
        <w:rPr>
          <w:rFonts w:hint="eastAsia"/>
        </w:rPr>
        <w:t>を参照のこと。</w:t>
      </w:r>
    </w:p>
    <w:sectPr>
      <w:footerReference r:id="rId5" w:type="default"/>
      <w:pgSz w:w="11906" w:h="16838"/>
      <w:pgMar w:top="1417" w:right="1134" w:bottom="1134" w:left="1417"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rPr>
      <w:ptab w:alignment="center" w:relativeTo="margin" w:leader="none"/>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w:t>
    </w:r>
    <w:r>
      <w:rPr>
        <w:rFonts w:hint="eastAsia"/>
      </w:rPr>
      <w:fldChar w:fldCharType="begin"/>
    </w:r>
    <w:r>
      <w:rPr>
        <w:rFonts w:hint="eastAsia"/>
      </w:rPr>
      <w:instrText xml:space="preserve">NUMPAGES \* MERGEFORMAT </w:instrText>
    </w:r>
    <w:r>
      <w:rPr>
        <w:rFonts w:hint="eastAsia"/>
      </w:rPr>
      <w:fldChar w:fldCharType="separate"/>
    </w:r>
    <w:r>
      <w:rPr>
        <w:rFonts w:hint="eastAsia"/>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kern w:val="2"/>
      <w:sz w:val="21"/>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Georgia" w:hAnsi="Georgia" w:eastAsia="ＭＳ Ｐゴシック"/>
      <w:sz w:val="18"/>
    </w:rPr>
  </w:style>
  <w:style w:type="character" w:styleId="19" w:customStyle="1">
    <w:name w:val="吹き出し (文字)"/>
    <w:basedOn w:val="10"/>
    <w:next w:val="19"/>
    <w:link w:val="18"/>
    <w:uiPriority w:val="0"/>
    <w:rPr>
      <w:rFonts w:ascii="Georgia" w:hAnsi="Georgia" w:eastAsia="ＭＳ Ｐゴシック"/>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968</TotalTime>
  <Pages>2</Pages>
  <Words>4</Words>
  <Characters>1226</Characters>
  <Application>JUST Note</Application>
  <Lines>78</Lines>
  <Paragraphs>20</Paragraphs>
  <CharactersWithSpaces>1239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情報提供</dc:title>
  <dc:creator>Administrator</dc:creator>
  <cp:lastModifiedBy>成毛　昂平</cp:lastModifiedBy>
  <cp:lastPrinted>2019-07-29T09:54:08Z</cp:lastPrinted>
  <dcterms:created xsi:type="dcterms:W3CDTF">2011-06-16T07:30:00Z</dcterms:created>
  <dcterms:modified xsi:type="dcterms:W3CDTF">2022-09-05T06:51:39Z</dcterms:modified>
  <cp:revision>38</cp:revision>
</cp:coreProperties>
</file>