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60" w:leftChars="-67" w:firstLine="138" w:firstLineChars="58"/>
        <w:rPr>
          <w:rFonts w:hint="eastAsia" w:asciiTheme="minorEastAsia" w:hAnsiTheme="minorEastAsia" w:eastAsiaTheme="minorEastAsia"/>
          <w:snapToGrid w:val="0"/>
          <w:color w:val="000000" w:themeColor="text1"/>
          <w:kern w:val="0"/>
          <w:sz w:val="24"/>
          <w:highlight w:val="none"/>
          <w:u w:val="none" w:color="auto"/>
        </w:rPr>
      </w:pPr>
      <w:r>
        <w:rPr>
          <w:rFonts w:hint="eastAsia" w:asciiTheme="minorEastAsia" w:hAnsiTheme="minorEastAsia" w:eastAsiaTheme="minorEastAsia"/>
          <w:snapToGrid w:val="0"/>
          <w:color w:val="000000" w:themeColor="text1"/>
          <w:kern w:val="0"/>
          <w:sz w:val="24"/>
          <w:highlight w:val="none"/>
          <w:u w:val="none" w:color="auto"/>
        </w:rPr>
        <w:t>様式第２号（第４条関係）</w:t>
      </w:r>
    </w:p>
    <w:p>
      <w:pPr>
        <w:pStyle w:val="0"/>
        <w:ind w:left="-160" w:leftChars="-67" w:firstLine="138" w:firstLineChars="58"/>
        <w:rPr>
          <w:rFonts w:hint="eastAsia" w:asciiTheme="minorEastAsia" w:hAnsiTheme="minorEastAsia" w:eastAsiaTheme="minorEastAsia"/>
          <w:snapToGrid w:val="0"/>
          <w:color w:val="000000" w:themeColor="text1"/>
          <w:kern w:val="0"/>
          <w:sz w:val="24"/>
          <w:highlight w:val="none"/>
          <w:u w:val="none" w:color="auto"/>
        </w:rPr>
      </w:pPr>
    </w:p>
    <w:p>
      <w:pPr>
        <w:pStyle w:val="0"/>
        <w:jc w:val="center"/>
        <w:rPr>
          <w:rFonts w:hint="eastAsia" w:asciiTheme="minorEastAsia" w:hAnsiTheme="minorEastAsia" w:eastAsiaTheme="minorEastAsia"/>
          <w:snapToGrid w:val="0"/>
          <w:color w:val="000000" w:themeColor="text1"/>
          <w:kern w:val="0"/>
          <w:sz w:val="24"/>
          <w:highlight w:val="none"/>
          <w:u w:val="none" w:color="auto"/>
        </w:rPr>
      </w:pPr>
      <w:r>
        <w:rPr>
          <w:rFonts w:hint="eastAsia" w:asciiTheme="minorEastAsia" w:hAnsiTheme="minorEastAsia" w:eastAsiaTheme="minorEastAsia"/>
          <w:snapToGrid w:val="0"/>
          <w:color w:val="000000" w:themeColor="text1"/>
          <w:spacing w:val="119"/>
          <w:kern w:val="0"/>
          <w:sz w:val="24"/>
          <w:highlight w:val="none"/>
          <w:u w:val="none" w:color="auto"/>
          <w:fitText w:val="2158" w:id="1"/>
        </w:rPr>
        <w:t>利用同意</w:t>
      </w:r>
      <w:r>
        <w:rPr>
          <w:rFonts w:hint="eastAsia" w:asciiTheme="minorEastAsia" w:hAnsiTheme="minorEastAsia" w:eastAsiaTheme="minorEastAsia"/>
          <w:snapToGrid w:val="0"/>
          <w:color w:val="000000" w:themeColor="text1"/>
          <w:spacing w:val="3"/>
          <w:kern w:val="0"/>
          <w:sz w:val="24"/>
          <w:highlight w:val="none"/>
          <w:u w:val="none" w:color="auto"/>
          <w:fitText w:val="2158" w:id="1"/>
        </w:rPr>
        <w:t>書</w:t>
      </w:r>
    </w:p>
    <w:p>
      <w:pPr>
        <w:pStyle w:val="0"/>
        <w:ind w:right="180"/>
        <w:jc w:val="right"/>
        <w:rPr>
          <w:rFonts w:hint="eastAsia" w:asciiTheme="minorEastAsia" w:hAnsiTheme="minorEastAsia" w:eastAsiaTheme="minorEastAsia"/>
          <w:snapToGrid w:val="0"/>
          <w:color w:val="000000" w:themeColor="text1"/>
          <w:kern w:val="0"/>
          <w:sz w:val="24"/>
          <w:highlight w:val="none"/>
          <w:u w:val="none" w:color="auto"/>
        </w:rPr>
      </w:pPr>
    </w:p>
    <w:p>
      <w:pPr>
        <w:pStyle w:val="0"/>
        <w:ind w:right="180"/>
        <w:jc w:val="right"/>
        <w:rPr>
          <w:rFonts w:hint="eastAsia" w:asciiTheme="minorEastAsia" w:hAnsiTheme="minorEastAsia" w:eastAsiaTheme="minorEastAsia"/>
          <w:snapToGrid w:val="0"/>
          <w:color w:val="000000" w:themeColor="text1"/>
          <w:kern w:val="0"/>
          <w:sz w:val="24"/>
          <w:highlight w:val="none"/>
          <w:u w:val="none" w:color="auto"/>
        </w:rPr>
      </w:pPr>
      <w:r>
        <w:rPr>
          <w:rFonts w:hint="eastAsia" w:asciiTheme="minorEastAsia" w:hAnsiTheme="minorEastAsia" w:eastAsiaTheme="minorEastAsia"/>
          <w:snapToGrid w:val="0"/>
          <w:color w:val="000000" w:themeColor="text1"/>
          <w:kern w:val="0"/>
          <w:sz w:val="24"/>
          <w:highlight w:val="none"/>
          <w:u w:val="none" w:color="auto"/>
        </w:rPr>
        <w:t>　　　年　　月　　日</w:t>
      </w:r>
    </w:p>
    <w:p>
      <w:pPr>
        <w:pStyle w:val="0"/>
        <w:jc w:val="left"/>
        <w:rPr>
          <w:rFonts w:hint="eastAsia" w:asciiTheme="minorEastAsia" w:hAnsiTheme="minorEastAsia" w:eastAsiaTheme="minorEastAsia"/>
          <w:snapToGrid w:val="0"/>
          <w:color w:val="000000" w:themeColor="text1"/>
          <w:kern w:val="0"/>
          <w:sz w:val="24"/>
          <w:highlight w:val="none"/>
          <w:u w:val="none" w:color="auto"/>
        </w:rPr>
      </w:pPr>
      <w:r>
        <w:rPr>
          <w:rFonts w:hint="eastAsia" w:asciiTheme="minorEastAsia" w:hAnsiTheme="minorEastAsia" w:eastAsiaTheme="minorEastAsia"/>
          <w:snapToGrid w:val="0"/>
          <w:color w:val="000000" w:themeColor="text1"/>
          <w:kern w:val="0"/>
          <w:sz w:val="24"/>
          <w:highlight w:val="none"/>
          <w:u w:val="none" w:color="auto"/>
        </w:rPr>
        <w:t>神栖市長　　　　　様</w:t>
      </w:r>
    </w:p>
    <w:p>
      <w:pPr>
        <w:pStyle w:val="0"/>
        <w:jc w:val="left"/>
        <w:rPr>
          <w:rFonts w:hint="eastAsia" w:asciiTheme="minorEastAsia" w:hAnsiTheme="minorEastAsia" w:eastAsiaTheme="minorEastAsia"/>
          <w:snapToGrid w:val="0"/>
          <w:color w:val="000000" w:themeColor="text1"/>
          <w:kern w:val="0"/>
          <w:sz w:val="24"/>
          <w:highlight w:val="none"/>
          <w:u w:val="none" w:color="auto"/>
        </w:rPr>
      </w:pPr>
    </w:p>
    <w:p>
      <w:pPr>
        <w:pStyle w:val="0"/>
        <w:jc w:val="left"/>
        <w:rPr>
          <w:rFonts w:hint="eastAsia" w:asciiTheme="minorEastAsia" w:hAnsiTheme="minorEastAsia" w:eastAsiaTheme="minorEastAsia"/>
          <w:snapToGrid w:val="0"/>
          <w:color w:val="000000" w:themeColor="text1"/>
          <w:kern w:val="0"/>
          <w:sz w:val="24"/>
          <w:highlight w:val="none"/>
          <w:u w:val="none" w:color="auto"/>
        </w:rPr>
      </w:pPr>
      <w:r>
        <w:rPr>
          <w:rFonts w:hint="eastAsia" w:asciiTheme="minorEastAsia" w:hAnsiTheme="minorEastAsia" w:eastAsiaTheme="minorEastAsia"/>
          <w:snapToGrid w:val="0"/>
          <w:color w:val="000000" w:themeColor="text1"/>
          <w:kern w:val="0"/>
          <w:sz w:val="24"/>
          <w:highlight w:val="none"/>
          <w:u w:val="none" w:color="auto"/>
        </w:rPr>
        <w:t>　　　　　　　　　　　　　　　　　</w:t>
      </w:r>
      <w:r>
        <w:rPr>
          <w:rFonts w:hint="eastAsia" w:asciiTheme="minorEastAsia" w:hAnsiTheme="minorEastAsia" w:eastAsiaTheme="minorEastAsia"/>
          <w:strike w:val="0"/>
          <w:dstrike w:val="0"/>
          <w:snapToGrid w:val="0"/>
          <w:color w:val="000000" w:themeColor="text1"/>
          <w:kern w:val="0"/>
          <w:sz w:val="24"/>
          <w:highlight w:val="none"/>
          <w:u w:val="none" w:color="auto"/>
        </w:rPr>
        <w:t>申請者　</w:t>
      </w:r>
      <w:r>
        <w:rPr>
          <w:rFonts w:hint="eastAsia" w:asciiTheme="minorEastAsia" w:hAnsiTheme="minorEastAsia" w:eastAsiaTheme="minorEastAsia"/>
          <w:snapToGrid w:val="0"/>
          <w:color w:val="000000" w:themeColor="text1"/>
          <w:kern w:val="0"/>
          <w:sz w:val="24"/>
          <w:highlight w:val="none"/>
          <w:u w:val="none" w:color="auto"/>
        </w:rPr>
        <w:t>氏名</w:t>
      </w:r>
    </w:p>
    <w:p>
      <w:pPr>
        <w:pStyle w:val="0"/>
        <w:jc w:val="left"/>
        <w:rPr>
          <w:rFonts w:hint="eastAsia" w:asciiTheme="minorEastAsia" w:hAnsiTheme="minorEastAsia" w:eastAsiaTheme="minorEastAsia"/>
          <w:snapToGrid w:val="0"/>
          <w:color w:val="000000" w:themeColor="text1"/>
          <w:kern w:val="0"/>
          <w:sz w:val="24"/>
          <w:highlight w:val="none"/>
          <w:u w:val="none" w:color="auto"/>
        </w:rPr>
      </w:pPr>
      <w:r>
        <w:rPr>
          <w:rFonts w:hint="eastAsia" w:asciiTheme="minorEastAsia" w:hAnsiTheme="minorEastAsia" w:eastAsiaTheme="minorEastAsia"/>
          <w:snapToGrid w:val="0"/>
          <w:color w:val="000000" w:themeColor="text1"/>
          <w:kern w:val="0"/>
          <w:sz w:val="24"/>
          <w:highlight w:val="none"/>
          <w:u w:val="none" w:color="auto"/>
        </w:rPr>
        <w:t>　　　　　　　　　　　　　　　　（</w:t>
      </w:r>
      <w:r>
        <w:rPr>
          <w:rFonts w:hint="eastAsia" w:asciiTheme="minorEastAsia" w:hAnsiTheme="minorEastAsia" w:eastAsiaTheme="minorEastAsia"/>
          <w:strike w:val="0"/>
          <w:dstrike w:val="0"/>
          <w:snapToGrid w:val="0"/>
          <w:color w:val="000000" w:themeColor="text1"/>
          <w:kern w:val="0"/>
          <w:sz w:val="24"/>
          <w:highlight w:val="none"/>
          <w:u w:val="none" w:color="auto"/>
        </w:rPr>
        <w:t>対象者（認知症高齢者等）</w:t>
      </w:r>
      <w:r>
        <w:rPr>
          <w:rFonts w:hint="eastAsia" w:asciiTheme="minorEastAsia" w:hAnsiTheme="minorEastAsia" w:eastAsiaTheme="minorEastAsia"/>
          <w:snapToGrid w:val="0"/>
          <w:color w:val="000000" w:themeColor="text1"/>
          <w:kern w:val="0"/>
          <w:sz w:val="24"/>
          <w:highlight w:val="none"/>
          <w:u w:val="none" w:color="auto"/>
        </w:rPr>
        <w:t>氏名　　　　　　　　　）</w:t>
      </w:r>
    </w:p>
    <w:p>
      <w:pPr>
        <w:pStyle w:val="0"/>
        <w:jc w:val="left"/>
        <w:rPr>
          <w:rFonts w:hint="eastAsia" w:asciiTheme="minorEastAsia" w:hAnsiTheme="minorEastAsia" w:eastAsiaTheme="minorEastAsia"/>
          <w:snapToGrid w:val="0"/>
          <w:color w:val="000000" w:themeColor="text1"/>
          <w:kern w:val="0"/>
          <w:sz w:val="24"/>
          <w:highlight w:val="none"/>
          <w:u w:val="none" w:color="auto"/>
        </w:rPr>
      </w:pPr>
    </w:p>
    <w:p>
      <w:pPr>
        <w:pStyle w:val="0"/>
        <w:jc w:val="left"/>
        <w:rPr>
          <w:rFonts w:hint="eastAsia" w:asciiTheme="minorEastAsia" w:hAnsiTheme="minorEastAsia" w:eastAsiaTheme="minorEastAsia"/>
          <w:snapToGrid w:val="0"/>
          <w:color w:val="000000" w:themeColor="text1"/>
          <w:kern w:val="0"/>
          <w:sz w:val="24"/>
          <w:highlight w:val="none"/>
          <w:u w:val="none" w:color="auto"/>
        </w:rPr>
      </w:pPr>
      <w:r>
        <w:rPr>
          <w:rFonts w:hint="eastAsia" w:asciiTheme="minorEastAsia" w:hAnsiTheme="minorEastAsia" w:eastAsiaTheme="minorEastAsia"/>
          <w:snapToGrid w:val="0"/>
          <w:color w:val="000000" w:themeColor="text1"/>
          <w:kern w:val="0"/>
          <w:sz w:val="24"/>
          <w:highlight w:val="none"/>
          <w:u w:val="none" w:color="auto"/>
        </w:rPr>
        <w:t>　神栖市認知症高齢者等保護情報共有事業を利用するに当たり、次の事項に同意します。</w:t>
      </w:r>
    </w:p>
    <w:p>
      <w:pPr>
        <w:pStyle w:val="0"/>
        <w:jc w:val="left"/>
        <w:rPr>
          <w:rFonts w:hint="eastAsia" w:asciiTheme="minorEastAsia" w:hAnsiTheme="minorEastAsia" w:eastAsiaTheme="minorEastAsia"/>
          <w:snapToGrid w:val="0"/>
          <w:color w:val="000000" w:themeColor="text1"/>
          <w:kern w:val="0"/>
          <w:sz w:val="24"/>
          <w:highlight w:val="none"/>
          <w:u w:val="none" w:color="auto"/>
        </w:rPr>
      </w:pPr>
      <w:r>
        <w:rPr>
          <w:rFonts w:hint="eastAsia"/>
          <w:color w:val="000000" w:themeColor="text1"/>
        </w:rPr>
        <mc:AlternateContent>
          <mc:Choice Requires="wps">
            <w:drawing>
              <wp:anchor distT="0" distB="0" distL="114300" distR="114300" simplePos="0" relativeHeight="2" behindDoc="0" locked="0" layoutInCell="1" hidden="0" allowOverlap="1">
                <wp:simplePos x="0" y="0"/>
                <wp:positionH relativeFrom="column">
                  <wp:posOffset>-165735</wp:posOffset>
                </wp:positionH>
                <wp:positionV relativeFrom="paragraph">
                  <wp:posOffset>67310</wp:posOffset>
                </wp:positionV>
                <wp:extent cx="6246495" cy="638365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6246495" cy="6383655"/>
                        </a:xfrm>
                        <a:prstGeom prst="rect">
                          <a:avLst/>
                        </a:prstGeom>
                        <a:noFill/>
                        <a:ln w="19050" cap="flat" cmpd="sng" algn="ctr">
                          <a:solidFill>
                            <a:sysClr val="windowText" lastClr="000000"/>
                          </a:solidFill>
                          <a:prstDash val="solid"/>
                          <a:miter lim="800000"/>
                        </a:ln>
                        <a:effectLst/>
                      </wps:spPr>
                      <wps:bodyPr/>
                    </wps:wsp>
                  </a:graphicData>
                </a:graphic>
              </wp:anchor>
            </w:drawing>
          </mc:Choice>
          <mc:Fallback>
            <w:pict>
              <v:rect id="正方形/長方形 1" style="mso-position-vertical-relative:text;z-index:2;mso-wrap-distance-left:9pt;width:491.85pt;height:502.65pt;mso-position-horizontal-relative:text;position:absolute;margin-left:-13.05pt;margin-top:5.3pt;mso-wrap-distance-bottom:0pt;mso-wrap-distance-right:9pt;mso-wrap-distance-top:0pt;" o:spid="_x0000_s1026" o:allowincell="t" o:allowoverlap="t" filled="f" stroked="t" strokecolor="#000000" strokeweight="1.5pt" o:spt="1">
                <v:fill/>
                <v:stroke linestyle="single" miterlimit="8" endcap="flat" dashstyle="solid" filltype="solid"/>
                <v:textbox style="layout-flow:horizontal;"/>
                <v:imagedata o:title=""/>
                <w10:wrap type="none" anchorx="text" anchory="text"/>
              </v:rect>
            </w:pict>
          </mc:Fallback>
        </mc:AlternateContent>
      </w:r>
    </w:p>
    <w:p>
      <w:pPr>
        <w:pStyle w:val="0"/>
        <w:tabs>
          <w:tab w:val="left" w:leader="none" w:pos="284"/>
        </w:tabs>
        <w:spacing w:line="320" w:lineRule="exact"/>
        <w:ind w:left="219" w:hanging="219" w:hangingChars="100"/>
        <w:jc w:val="left"/>
        <w:rPr>
          <w:rFonts w:hint="eastAsia" w:asciiTheme="minorEastAsia" w:hAnsiTheme="minorEastAsia" w:eastAsiaTheme="minorEastAsia"/>
          <w:snapToGrid w:val="0"/>
          <w:color w:val="000000" w:themeColor="text1"/>
          <w:kern w:val="0"/>
          <w:sz w:val="24"/>
          <w:highlight w:val="none"/>
          <w:u w:val="none" w:color="auto"/>
        </w:rPr>
      </w:pPr>
      <w:r>
        <w:rPr>
          <w:rFonts w:hint="eastAsia" w:asciiTheme="minorEastAsia" w:hAnsiTheme="minorEastAsia" w:eastAsiaTheme="minorEastAsia"/>
          <w:snapToGrid w:val="0"/>
          <w:color w:val="000000" w:themeColor="text1"/>
          <w:kern w:val="0"/>
          <w:sz w:val="24"/>
          <w:highlight w:val="none"/>
          <w:u w:val="none" w:color="auto"/>
        </w:rPr>
        <w:t>１　神栖市認知症高齢者等保護情報共有事業（以下「保護情報共有事業」という。）を利用できる期間は、市が交付の決定をした日から利用の終了又は交付の取消しの日までとすること。</w:t>
      </w:r>
    </w:p>
    <w:p>
      <w:pPr>
        <w:pStyle w:val="0"/>
        <w:spacing w:line="320" w:lineRule="exact"/>
        <w:ind w:left="219" w:hanging="219" w:hangingChars="100"/>
        <w:jc w:val="left"/>
        <w:rPr>
          <w:rFonts w:hint="eastAsia" w:asciiTheme="minorEastAsia" w:hAnsiTheme="minorEastAsia" w:eastAsiaTheme="minorEastAsia"/>
          <w:snapToGrid w:val="0"/>
          <w:color w:val="000000" w:themeColor="text1"/>
          <w:kern w:val="0"/>
          <w:sz w:val="24"/>
          <w:highlight w:val="none"/>
          <w:u w:val="none" w:color="auto"/>
        </w:rPr>
      </w:pPr>
      <w:r>
        <w:rPr>
          <w:rFonts w:hint="eastAsia" w:asciiTheme="minorEastAsia" w:hAnsiTheme="minorEastAsia" w:eastAsiaTheme="minorEastAsia"/>
          <w:snapToGrid w:val="0"/>
          <w:color w:val="000000" w:themeColor="text1"/>
          <w:kern w:val="0"/>
          <w:sz w:val="24"/>
          <w:highlight w:val="none"/>
          <w:u w:val="none" w:color="auto"/>
        </w:rPr>
        <w:t>２　天災等の不可抗力や機器の点検により、事業者の業務が中断し、保護情報の提供が行えない場合があること。</w:t>
      </w:r>
    </w:p>
    <w:p>
      <w:pPr>
        <w:pStyle w:val="0"/>
        <w:spacing w:line="320" w:lineRule="exact"/>
        <w:ind w:left="219" w:hanging="219" w:hangingChars="100"/>
        <w:jc w:val="left"/>
        <w:rPr>
          <w:rFonts w:hint="eastAsia" w:asciiTheme="minorEastAsia" w:hAnsiTheme="minorEastAsia" w:eastAsiaTheme="minorEastAsia"/>
          <w:snapToGrid w:val="0"/>
          <w:color w:val="000000" w:themeColor="text1"/>
          <w:kern w:val="0"/>
          <w:sz w:val="24"/>
          <w:highlight w:val="none"/>
          <w:u w:val="none" w:color="auto"/>
        </w:rPr>
      </w:pPr>
      <w:r>
        <w:rPr>
          <w:rFonts w:hint="eastAsia" w:asciiTheme="minorEastAsia" w:hAnsiTheme="minorEastAsia" w:eastAsiaTheme="minorEastAsia"/>
          <w:snapToGrid w:val="0"/>
          <w:color w:val="000000" w:themeColor="text1"/>
          <w:kern w:val="0"/>
          <w:sz w:val="24"/>
          <w:highlight w:val="none"/>
          <w:u w:val="none" w:color="auto"/>
        </w:rPr>
        <w:t>３　保護情報共有事業の利用により発見された</w:t>
      </w:r>
      <w:r>
        <w:rPr>
          <w:rFonts w:hint="eastAsia" w:asciiTheme="minorEastAsia" w:hAnsiTheme="minorEastAsia" w:eastAsiaTheme="minorEastAsia"/>
          <w:strike w:val="0"/>
          <w:dstrike w:val="0"/>
          <w:snapToGrid w:val="0"/>
          <w:color w:val="000000" w:themeColor="text1"/>
          <w:kern w:val="0"/>
          <w:sz w:val="24"/>
          <w:highlight w:val="none"/>
          <w:u w:val="none" w:color="auto"/>
        </w:rPr>
        <w:t>対象者</w:t>
      </w:r>
      <w:r>
        <w:rPr>
          <w:rFonts w:hint="eastAsia" w:asciiTheme="minorEastAsia" w:hAnsiTheme="minorEastAsia" w:eastAsiaTheme="minorEastAsia"/>
          <w:snapToGrid w:val="0"/>
          <w:color w:val="000000" w:themeColor="text1"/>
          <w:kern w:val="0"/>
          <w:sz w:val="24"/>
          <w:highlight w:val="none"/>
          <w:u w:val="none" w:color="auto"/>
        </w:rPr>
        <w:t>の保護を自己責任において行うこと。</w:t>
      </w:r>
    </w:p>
    <w:p>
      <w:pPr>
        <w:pStyle w:val="0"/>
        <w:spacing w:line="320" w:lineRule="exact"/>
        <w:ind w:left="219" w:hanging="219" w:hangingChars="100"/>
        <w:jc w:val="left"/>
        <w:rPr>
          <w:rFonts w:hint="eastAsia" w:asciiTheme="minorEastAsia" w:hAnsiTheme="minorEastAsia" w:eastAsiaTheme="minorEastAsia"/>
          <w:snapToGrid w:val="0"/>
          <w:color w:val="000000" w:themeColor="text1"/>
          <w:kern w:val="0"/>
          <w:sz w:val="24"/>
          <w:highlight w:val="none"/>
          <w:u w:val="none" w:color="auto"/>
        </w:rPr>
      </w:pPr>
      <w:r>
        <w:rPr>
          <w:rFonts w:hint="eastAsia" w:asciiTheme="minorEastAsia" w:hAnsiTheme="minorEastAsia" w:eastAsiaTheme="minorEastAsia"/>
          <w:snapToGrid w:val="0"/>
          <w:color w:val="000000" w:themeColor="text1"/>
          <w:kern w:val="0"/>
          <w:sz w:val="24"/>
          <w:highlight w:val="none"/>
          <w:u w:val="none" w:color="auto"/>
        </w:rPr>
        <w:t>４　保護情報共有事業の利用に当たり、認知症高齢者等及び緊急時連絡先等の情報を、認知症高齢者等が居住する地域を担当する地域包括支援センター</w:t>
      </w:r>
      <w:r>
        <w:rPr>
          <w:rFonts w:hint="eastAsia" w:asciiTheme="minorEastAsia" w:hAnsiTheme="minorEastAsia" w:eastAsiaTheme="minorEastAsia"/>
          <w:strike w:val="0"/>
          <w:dstrike w:val="0"/>
          <w:snapToGrid w:val="0"/>
          <w:color w:val="000000" w:themeColor="text1"/>
          <w:kern w:val="0"/>
          <w:sz w:val="24"/>
          <w:highlight w:val="none"/>
          <w:u w:val="none" w:color="auto"/>
        </w:rPr>
        <w:t>及び</w:t>
      </w:r>
      <w:r>
        <w:rPr>
          <w:rFonts w:hint="eastAsia" w:asciiTheme="minorEastAsia" w:hAnsiTheme="minorEastAsia" w:eastAsiaTheme="minorEastAsia"/>
          <w:snapToGrid w:val="0"/>
          <w:color w:val="000000" w:themeColor="text1"/>
          <w:kern w:val="0"/>
          <w:sz w:val="24"/>
          <w:highlight w:val="none"/>
          <w:u w:val="none" w:color="auto"/>
        </w:rPr>
        <w:t>轄する警察署に市が提供すること。</w:t>
      </w:r>
    </w:p>
    <w:p>
      <w:pPr>
        <w:pStyle w:val="0"/>
        <w:spacing w:line="320" w:lineRule="exact"/>
        <w:ind w:left="219" w:hanging="219" w:hangingChars="100"/>
        <w:jc w:val="left"/>
        <w:rPr>
          <w:rFonts w:hint="eastAsia" w:asciiTheme="minorEastAsia" w:hAnsiTheme="minorEastAsia" w:eastAsiaTheme="minorEastAsia"/>
          <w:snapToGrid w:val="0"/>
          <w:color w:val="000000" w:themeColor="text1"/>
          <w:kern w:val="0"/>
          <w:sz w:val="24"/>
          <w:highlight w:val="none"/>
          <w:u w:val="none" w:color="auto"/>
        </w:rPr>
      </w:pPr>
      <w:r>
        <w:rPr>
          <w:rFonts w:hint="eastAsia" w:asciiTheme="minorEastAsia" w:hAnsiTheme="minorEastAsia" w:eastAsiaTheme="minorEastAsia"/>
          <w:snapToGrid w:val="0"/>
          <w:color w:val="000000" w:themeColor="text1"/>
          <w:kern w:val="0"/>
          <w:sz w:val="24"/>
          <w:highlight w:val="none"/>
          <w:u w:val="none" w:color="auto"/>
        </w:rPr>
        <w:t>５　保護情報共有事業の利用に当たり、次の各号のいずれかに該当するときは、速やかに届出をすること。</w:t>
      </w:r>
    </w:p>
    <w:p>
      <w:pPr>
        <w:pStyle w:val="0"/>
        <w:spacing w:line="320" w:lineRule="exact"/>
        <w:ind w:left="219" w:hanging="219" w:hangingChars="100"/>
        <w:jc w:val="left"/>
        <w:rPr>
          <w:rFonts w:hint="eastAsia" w:asciiTheme="minorEastAsia" w:hAnsiTheme="minorEastAsia" w:eastAsiaTheme="minorEastAsia"/>
          <w:snapToGrid w:val="0"/>
          <w:color w:val="000000" w:themeColor="text1"/>
          <w:kern w:val="0"/>
          <w:sz w:val="24"/>
          <w:highlight w:val="none"/>
          <w:u w:val="none" w:color="auto"/>
        </w:rPr>
      </w:pPr>
      <w:r>
        <w:rPr>
          <w:rFonts w:hint="eastAsia" w:asciiTheme="minorEastAsia" w:hAnsiTheme="minorEastAsia" w:eastAsiaTheme="minorEastAsia"/>
          <w:strike w:val="0"/>
          <w:dstrike w:val="0"/>
          <w:snapToGrid w:val="0"/>
          <w:color w:val="000000" w:themeColor="text1"/>
          <w:kern w:val="0"/>
          <w:sz w:val="24"/>
          <w:highlight w:val="none"/>
          <w:u w:val="none" w:color="auto"/>
        </w:rPr>
        <w:t>　（１）認知症高齢者等の氏名又は住所に変更が生じたとき。</w:t>
      </w:r>
    </w:p>
    <w:p>
      <w:pPr>
        <w:pStyle w:val="0"/>
        <w:spacing w:line="320" w:lineRule="exact"/>
        <w:ind w:left="219" w:hanging="219" w:hangingChars="100"/>
        <w:jc w:val="left"/>
        <w:rPr>
          <w:rFonts w:hint="eastAsia" w:asciiTheme="minorEastAsia" w:hAnsiTheme="minorEastAsia" w:eastAsiaTheme="minorEastAsia"/>
          <w:snapToGrid w:val="0"/>
          <w:color w:val="000000" w:themeColor="text1"/>
          <w:kern w:val="0"/>
          <w:sz w:val="24"/>
          <w:highlight w:val="none"/>
          <w:u w:val="none" w:color="auto"/>
        </w:rPr>
      </w:pPr>
      <w:r>
        <w:rPr>
          <w:rFonts w:hint="eastAsia" w:asciiTheme="minorEastAsia" w:hAnsiTheme="minorEastAsia" w:eastAsiaTheme="minorEastAsia"/>
          <w:strike w:val="0"/>
          <w:dstrike w:val="0"/>
          <w:snapToGrid w:val="0"/>
          <w:color w:val="000000" w:themeColor="text1"/>
          <w:kern w:val="0"/>
          <w:sz w:val="24"/>
          <w:highlight w:val="none"/>
          <w:u w:val="none" w:color="auto"/>
        </w:rPr>
        <w:t>　（２）緊急時連絡先の情報に変更が生じたとき。</w:t>
      </w:r>
    </w:p>
    <w:p>
      <w:pPr>
        <w:pStyle w:val="0"/>
        <w:spacing w:line="320" w:lineRule="exact"/>
        <w:ind w:left="219" w:hanging="219" w:hangingChars="100"/>
        <w:jc w:val="left"/>
        <w:rPr>
          <w:rFonts w:hint="eastAsia" w:asciiTheme="minorEastAsia" w:hAnsiTheme="minorEastAsia" w:eastAsiaTheme="minorEastAsia"/>
          <w:snapToGrid w:val="0"/>
          <w:color w:val="000000" w:themeColor="text1"/>
          <w:kern w:val="0"/>
          <w:sz w:val="24"/>
          <w:highlight w:val="none"/>
          <w:u w:val="none" w:color="auto"/>
        </w:rPr>
      </w:pPr>
      <w:r>
        <w:rPr>
          <w:rFonts w:hint="eastAsia" w:asciiTheme="minorEastAsia" w:hAnsiTheme="minorEastAsia" w:eastAsiaTheme="minorEastAsia"/>
          <w:snapToGrid w:val="0"/>
          <w:color w:val="000000" w:themeColor="text1"/>
          <w:kern w:val="0"/>
          <w:sz w:val="24"/>
          <w:highlight w:val="none"/>
          <w:u w:val="none" w:color="auto"/>
        </w:rPr>
        <w:t>　（３）保護情報共有事業の利用を終了するとき。</w:t>
      </w:r>
    </w:p>
    <w:p>
      <w:pPr>
        <w:pStyle w:val="0"/>
        <w:spacing w:line="320" w:lineRule="exact"/>
        <w:ind w:left="219" w:hanging="219" w:hangingChars="100"/>
        <w:jc w:val="left"/>
        <w:rPr>
          <w:rFonts w:hint="eastAsia" w:asciiTheme="minorEastAsia" w:hAnsiTheme="minorEastAsia" w:eastAsiaTheme="minorEastAsia"/>
          <w:snapToGrid w:val="0"/>
          <w:color w:val="000000" w:themeColor="text1"/>
          <w:kern w:val="0"/>
          <w:sz w:val="24"/>
          <w:highlight w:val="none"/>
          <w:u w:val="none" w:color="auto"/>
        </w:rPr>
      </w:pPr>
      <w:r>
        <w:rPr>
          <w:rFonts w:hint="eastAsia" w:asciiTheme="minorEastAsia" w:hAnsiTheme="minorEastAsia" w:eastAsiaTheme="minorEastAsia"/>
          <w:snapToGrid w:val="0"/>
          <w:color w:val="000000" w:themeColor="text1"/>
          <w:kern w:val="0"/>
          <w:sz w:val="24"/>
          <w:highlight w:val="none"/>
          <w:u w:val="none" w:color="auto"/>
        </w:rPr>
        <w:t>　（４）認知症高齢者等が介護保険施設等に入所し、在宅でなくなったとき。</w:t>
      </w:r>
    </w:p>
    <w:p>
      <w:pPr>
        <w:pStyle w:val="0"/>
        <w:spacing w:line="320" w:lineRule="exact"/>
        <w:ind w:left="458" w:leftChars="100" w:right="-84" w:rightChars="-35" w:hanging="219" w:hangingChars="100"/>
        <w:jc w:val="left"/>
        <w:rPr>
          <w:rFonts w:hint="eastAsia" w:asciiTheme="minorEastAsia" w:hAnsiTheme="minorEastAsia" w:eastAsiaTheme="minorEastAsia"/>
          <w:snapToGrid w:val="0"/>
          <w:color w:val="000000" w:themeColor="text1"/>
          <w:kern w:val="0"/>
          <w:sz w:val="24"/>
          <w:highlight w:val="none"/>
          <w:u w:val="none" w:color="auto"/>
        </w:rPr>
      </w:pPr>
      <w:r>
        <w:rPr>
          <w:rFonts w:hint="eastAsia" w:asciiTheme="minorEastAsia" w:hAnsiTheme="minorEastAsia" w:eastAsiaTheme="minorEastAsia"/>
          <w:snapToGrid w:val="0"/>
          <w:color w:val="000000" w:themeColor="text1"/>
          <w:kern w:val="0"/>
          <w:sz w:val="24"/>
          <w:highlight w:val="none"/>
          <w:u w:val="none" w:color="auto"/>
        </w:rPr>
        <w:t>（５）認知症高齢者等が長期に渡り入院又は療養し、在宅に戻る見込みが立たないとき。</w:t>
      </w:r>
    </w:p>
    <w:p>
      <w:pPr>
        <w:pStyle w:val="0"/>
        <w:spacing w:line="320" w:lineRule="exact"/>
        <w:ind w:left="239" w:leftChars="100"/>
        <w:jc w:val="left"/>
        <w:rPr>
          <w:rFonts w:hint="eastAsia" w:asciiTheme="minorEastAsia" w:hAnsiTheme="minorEastAsia" w:eastAsiaTheme="minorEastAsia"/>
          <w:snapToGrid w:val="0"/>
          <w:color w:val="000000" w:themeColor="text1"/>
          <w:kern w:val="0"/>
          <w:sz w:val="24"/>
          <w:highlight w:val="none"/>
          <w:u w:val="none" w:color="auto"/>
        </w:rPr>
      </w:pPr>
      <w:r>
        <w:rPr>
          <w:rFonts w:hint="eastAsia" w:asciiTheme="minorEastAsia" w:hAnsiTheme="minorEastAsia" w:eastAsiaTheme="minorEastAsia"/>
          <w:snapToGrid w:val="0"/>
          <w:color w:val="000000" w:themeColor="text1"/>
          <w:kern w:val="0"/>
          <w:sz w:val="24"/>
          <w:highlight w:val="none"/>
          <w:u w:val="none" w:color="auto"/>
        </w:rPr>
        <w:t>（６）認知症高齢者等が市外へ転出したとき。</w:t>
      </w:r>
    </w:p>
    <w:p>
      <w:pPr>
        <w:pStyle w:val="0"/>
        <w:spacing w:line="320" w:lineRule="exact"/>
        <w:ind w:left="239" w:leftChars="100"/>
        <w:jc w:val="left"/>
        <w:rPr>
          <w:rFonts w:hint="eastAsia" w:asciiTheme="minorEastAsia" w:hAnsiTheme="minorEastAsia" w:eastAsiaTheme="minorEastAsia"/>
          <w:snapToGrid w:val="0"/>
          <w:color w:val="000000" w:themeColor="text1"/>
          <w:kern w:val="0"/>
          <w:sz w:val="24"/>
          <w:highlight w:val="none"/>
          <w:u w:val="none" w:color="auto"/>
        </w:rPr>
      </w:pPr>
      <w:r>
        <w:rPr>
          <w:rFonts w:hint="eastAsia" w:asciiTheme="minorEastAsia" w:hAnsiTheme="minorEastAsia" w:eastAsiaTheme="minorEastAsia"/>
          <w:snapToGrid w:val="0"/>
          <w:color w:val="000000" w:themeColor="text1"/>
          <w:kern w:val="0"/>
          <w:sz w:val="24"/>
          <w:highlight w:val="none"/>
          <w:u w:val="none" w:color="auto"/>
        </w:rPr>
        <w:t>（７）認知症高齢者等が死亡したとき。</w:t>
      </w:r>
    </w:p>
    <w:p>
      <w:pPr>
        <w:pStyle w:val="0"/>
        <w:spacing w:line="320" w:lineRule="exact"/>
        <w:ind w:left="219" w:hanging="219" w:hangingChars="100"/>
        <w:jc w:val="left"/>
        <w:rPr>
          <w:rFonts w:hint="eastAsia" w:asciiTheme="minorEastAsia" w:hAnsiTheme="minorEastAsia" w:eastAsiaTheme="minorEastAsia"/>
          <w:snapToGrid w:val="0"/>
          <w:color w:val="000000" w:themeColor="text1"/>
          <w:kern w:val="0"/>
          <w:sz w:val="24"/>
          <w:highlight w:val="none"/>
          <w:u w:val="none" w:color="auto"/>
        </w:rPr>
      </w:pPr>
      <w:r>
        <w:rPr>
          <w:rFonts w:hint="eastAsia" w:asciiTheme="minorEastAsia" w:hAnsiTheme="minorEastAsia" w:eastAsiaTheme="minorEastAsia"/>
          <w:snapToGrid w:val="0"/>
          <w:color w:val="000000" w:themeColor="text1"/>
          <w:kern w:val="0"/>
          <w:sz w:val="24"/>
          <w:highlight w:val="none"/>
          <w:u w:val="none" w:color="auto"/>
        </w:rPr>
        <w:t>　（８）認知症高齢者等の要件に該当しなくなったとき。</w:t>
      </w:r>
    </w:p>
    <w:p>
      <w:pPr>
        <w:pStyle w:val="0"/>
        <w:spacing w:line="320" w:lineRule="exact"/>
        <w:ind w:left="219" w:hanging="219" w:hangingChars="100"/>
        <w:jc w:val="left"/>
        <w:rPr>
          <w:rFonts w:hint="eastAsia" w:asciiTheme="minorEastAsia" w:hAnsiTheme="minorEastAsia" w:eastAsiaTheme="minorEastAsia"/>
          <w:snapToGrid w:val="0"/>
          <w:color w:val="000000" w:themeColor="text1"/>
          <w:kern w:val="0"/>
          <w:sz w:val="24"/>
          <w:highlight w:val="none"/>
          <w:u w:val="none" w:color="auto"/>
        </w:rPr>
      </w:pPr>
      <w:r>
        <w:rPr>
          <w:rFonts w:hint="eastAsia" w:asciiTheme="minorEastAsia" w:hAnsiTheme="minorEastAsia" w:eastAsiaTheme="minorEastAsia"/>
          <w:snapToGrid w:val="0"/>
          <w:color w:val="000000" w:themeColor="text1"/>
          <w:kern w:val="0"/>
          <w:sz w:val="24"/>
          <w:highlight w:val="none"/>
          <w:u w:val="none" w:color="auto"/>
        </w:rPr>
        <w:t>６　</w:t>
      </w:r>
      <w:r>
        <w:rPr>
          <w:rFonts w:hint="eastAsia" w:asciiTheme="minorEastAsia" w:hAnsiTheme="minorEastAsia" w:eastAsiaTheme="minorEastAsia"/>
          <w:strike w:val="0"/>
          <w:dstrike w:val="0"/>
          <w:snapToGrid w:val="0"/>
          <w:color w:val="000000" w:themeColor="text1"/>
          <w:kern w:val="0"/>
          <w:sz w:val="24"/>
          <w:highlight w:val="none"/>
          <w:u w:val="none" w:color="auto"/>
        </w:rPr>
        <w:t>前項の</w:t>
      </w:r>
      <w:r>
        <w:rPr>
          <w:rFonts w:hint="eastAsia" w:asciiTheme="minorEastAsia" w:hAnsiTheme="minorEastAsia" w:eastAsiaTheme="minorEastAsia"/>
          <w:snapToGrid w:val="0"/>
          <w:color w:val="000000" w:themeColor="text1"/>
          <w:kern w:val="0"/>
          <w:sz w:val="24"/>
          <w:highlight w:val="none"/>
          <w:u w:val="none" w:color="auto"/>
        </w:rPr>
        <w:t>届出を速やかに行わないときは、市長は利用の取消しを行うことができること。</w:t>
      </w:r>
    </w:p>
    <w:p>
      <w:pPr>
        <w:pStyle w:val="0"/>
        <w:spacing w:line="320" w:lineRule="exact"/>
        <w:ind w:left="219" w:hanging="219" w:hangingChars="100"/>
        <w:jc w:val="left"/>
        <w:rPr>
          <w:rFonts w:hint="eastAsia" w:asciiTheme="minorEastAsia" w:hAnsiTheme="minorEastAsia" w:eastAsiaTheme="minorEastAsia"/>
          <w:snapToGrid w:val="0"/>
          <w:color w:val="000000" w:themeColor="text1"/>
          <w:kern w:val="0"/>
          <w:sz w:val="24"/>
          <w:highlight w:val="none"/>
          <w:u w:val="none" w:color="auto"/>
        </w:rPr>
      </w:pPr>
      <w:r>
        <w:rPr>
          <w:rFonts w:hint="eastAsia" w:asciiTheme="minorEastAsia" w:hAnsiTheme="minorEastAsia" w:eastAsiaTheme="minorEastAsia"/>
          <w:snapToGrid w:val="0"/>
          <w:color w:val="000000" w:themeColor="text1"/>
          <w:kern w:val="0"/>
          <w:sz w:val="24"/>
          <w:highlight w:val="none"/>
          <w:u w:val="none" w:color="auto"/>
        </w:rPr>
        <w:t>７　配布した標示物の維持管理は、善良な管理者として責任をもって行い、認知症高齢者等以外の者への譲渡や転貸、不正に使用しないこと。</w:t>
      </w:r>
    </w:p>
    <w:p>
      <w:pPr>
        <w:pStyle w:val="0"/>
        <w:spacing w:line="320" w:lineRule="exact"/>
        <w:ind w:left="219" w:hanging="219" w:hangingChars="100"/>
        <w:jc w:val="left"/>
        <w:rPr>
          <w:rFonts w:hint="eastAsia" w:asciiTheme="minorEastAsia" w:hAnsiTheme="minorEastAsia" w:eastAsiaTheme="minorEastAsia"/>
          <w:snapToGrid w:val="0"/>
          <w:color w:val="000000" w:themeColor="text1"/>
          <w:kern w:val="0"/>
          <w:sz w:val="24"/>
          <w:highlight w:val="none"/>
          <w:u w:val="none" w:color="auto"/>
        </w:rPr>
      </w:pPr>
      <w:r>
        <w:rPr>
          <w:rFonts w:hint="eastAsia" w:asciiTheme="minorEastAsia" w:hAnsiTheme="minorEastAsia" w:eastAsiaTheme="minorEastAsia"/>
          <w:snapToGrid w:val="0"/>
          <w:color w:val="000000" w:themeColor="text1"/>
          <w:kern w:val="0"/>
          <w:sz w:val="24"/>
          <w:highlight w:val="none"/>
          <w:u w:val="none" w:color="auto"/>
        </w:rPr>
        <w:t>８　配布した標示物の全部又は一部を破損し、又は滅失したときは、速やかに介護者等が市へ連絡し、指示に従うこと。この場合において、再交付に係る実費負担相当額を負担することがあること。</w:t>
      </w:r>
    </w:p>
    <w:p>
      <w:pPr>
        <w:pStyle w:val="0"/>
        <w:spacing w:line="320" w:lineRule="exact"/>
        <w:ind w:left="219" w:hanging="219" w:hangingChars="100"/>
        <w:jc w:val="left"/>
        <w:rPr>
          <w:rFonts w:hint="eastAsia" w:asciiTheme="minorEastAsia" w:hAnsiTheme="minorEastAsia" w:eastAsiaTheme="minorEastAsia"/>
          <w:snapToGrid w:val="0"/>
          <w:color w:val="000000" w:themeColor="text1"/>
          <w:kern w:val="0"/>
          <w:sz w:val="24"/>
          <w:highlight w:val="none"/>
          <w:u w:val="none" w:color="auto"/>
        </w:rPr>
      </w:pPr>
      <w:r>
        <w:rPr>
          <w:rFonts w:hint="eastAsia" w:asciiTheme="minorEastAsia" w:hAnsiTheme="minorEastAsia" w:eastAsiaTheme="minorEastAsia"/>
          <w:snapToGrid w:val="0"/>
          <w:color w:val="000000" w:themeColor="text1"/>
          <w:kern w:val="0"/>
          <w:sz w:val="24"/>
          <w:highlight w:val="none"/>
          <w:u w:val="none" w:color="auto"/>
        </w:rPr>
        <w:t>９　認知症高齢者等の家族以外の者が申請するときは、</w:t>
      </w:r>
      <w:bookmarkStart w:id="0" w:name="_GoBack"/>
      <w:bookmarkEnd w:id="0"/>
      <w:r>
        <w:rPr>
          <w:rFonts w:hint="eastAsia" w:asciiTheme="minorEastAsia" w:hAnsiTheme="minorEastAsia" w:eastAsiaTheme="minorEastAsia"/>
          <w:snapToGrid w:val="0"/>
          <w:color w:val="000000" w:themeColor="text1"/>
          <w:kern w:val="0"/>
          <w:sz w:val="24"/>
          <w:highlight w:val="none"/>
          <w:u w:val="none" w:color="auto"/>
        </w:rPr>
        <w:t>認知症高齢者等の家族から保護情報共有事業を利用する旨の同意を得ていること。</w:t>
      </w:r>
    </w:p>
    <w:sectPr>
      <w:pgSz w:w="11906" w:h="16838"/>
      <w:pgMar w:top="1077" w:right="1304" w:bottom="1077" w:left="1247" w:header="851" w:footer="992" w:gutter="0"/>
      <w:cols w:space="720"/>
      <w:textDirection w:val="lrTb"/>
      <w:docGrid w:type="linesAndChars" w:linePitch="416" w:charSpace="-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9"/>
  <w:drawingGridVerticalSpacing w:val="20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rFonts w:asciiTheme="minorEastAsia" w:hAnsiTheme="minorEastAsia" w:eastAsiaTheme="minorEastAsia"/>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character" w:styleId="24" w:customStyle="1">
    <w:name w:val="cm"/>
    <w:basedOn w:val="10"/>
    <w:next w:val="24"/>
    <w:link w:val="0"/>
    <w:uiPriority w:val="0"/>
    <w:qFormat/>
  </w:style>
  <w:style w:type="paragraph" w:styleId="25" w:customStyle="1">
    <w:name w:val="hanging14"/>
    <w:basedOn w:val="0"/>
    <w:next w:val="2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pPr>
    <w:rPr>
      <w:rFonts w:ascii="Century" w:hAnsi="Century" w:eastAsia="ＭＳ 明朝"/>
      <w:dstrike w:val="0"/>
      <w:color w:val="auto"/>
      <w:w w:val="100"/>
      <w:kern w:val="0"/>
      <w:sz w:val="21"/>
      <w:highlight w:val="none"/>
      <w:u w:val="none" w:color="auto"/>
      <w:bdr w:val="none" w:color="auto" w:sz="0" w:space="0"/>
      <w:shd w:val="clear" w:color="auto" w:fill="auto"/>
      <w:vertAlign w:val="baseline"/>
      <w:em w:val="none"/>
    </w:rPr>
  </w:style>
  <w:style w:type="table" w:styleId="26">
    <w:name w:val="Table Grid"/>
    <w:basedOn w:val="11"/>
    <w:next w:val="26"/>
    <w:link w:val="0"/>
    <w:uiPriority w:val="0"/>
    <w:rPr>
      <w:rFonts w:asciiTheme="minorHAnsi" w:hAnsiTheme="minorHAnsi" w:eastAsiaTheme="minorEastAsia"/>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 (格子)1"/>
    <w:basedOn w:val="11"/>
    <w:next w:val="27"/>
    <w:link w:val="0"/>
    <w:uiPriority w:val="0"/>
    <w:rPr>
      <w:rFonts w:ascii="游明朝" w:hAnsi="游明朝" w:eastAsia="游明朝"/>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4159</TotalTime>
  <Pages>1</Pages>
  <Words>0</Words>
  <Characters>851</Characters>
  <Application>JUST Note</Application>
  <Lines>42</Lines>
  <Paragraphs>24</Paragraphs>
  <Company>Toshiba</Company>
  <CharactersWithSpaces>921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CLKN2815</dc:creator>
  <cp:lastModifiedBy>花輪　恵美子</cp:lastModifiedBy>
  <cp:lastPrinted>2023-08-25T05:31:57Z</cp:lastPrinted>
  <dcterms:created xsi:type="dcterms:W3CDTF">2022-06-28T02:50:00Z</dcterms:created>
  <dcterms:modified xsi:type="dcterms:W3CDTF">2023-08-25T05:32:02Z</dcterms:modified>
  <cp:revision>39</cp:revision>
</cp:coreProperties>
</file>