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spacing w:before="0" w:beforeLines="0" w:beforeAutospacing="0" w:after="0" w:afterLines="0" w:afterAutospacing="0" w:line="418" w:lineRule="atLeast"/>
        <w:ind w:left="240" w:right="0" w:hanging="240"/>
        <w:jc w:val="both"/>
        <w:rPr>
          <w:rFonts w:hint="eastAsia" w:asciiTheme="minorEastAsia" w:hAnsiTheme="minorEastAsia" w:eastAsiaTheme="minorEastAsia"/>
          <w:b w:val="0"/>
          <w:i w:val="0"/>
          <w:color w:val="000000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dstrike w:val="0"/>
          <w:color w:val="000000"/>
          <w:sz w:val="24"/>
          <w:u w:val="none" w:color="auto"/>
        </w:rPr>
        <w:t>様式第４号（第７条関係）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海外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チームの渡航費用</w:t>
      </w:r>
      <w:r>
        <w:rPr>
          <w:rFonts w:hint="eastAsia" w:ascii="ＭＳ 明朝" w:hAnsi="ＭＳ 明朝" w:eastAsia="ＭＳ 明朝"/>
          <w:color w:val="auto"/>
          <w:sz w:val="24"/>
        </w:rPr>
        <w:t>等</w:t>
      </w:r>
      <w:r>
        <w:rPr>
          <w:rFonts w:hint="eastAsia" w:ascii="ＭＳ 明朝" w:hAnsi="ＭＳ 明朝" w:eastAsia="ＭＳ 明朝"/>
          <w:color w:val="000000"/>
          <w:sz w:val="24"/>
        </w:rPr>
        <w:t>予算書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渡航費用等予算内訳　　　　　　　　　　　　　　　　　　　　（単位：円）</w:t>
      </w:r>
    </w:p>
    <w:tbl>
      <w:tblPr>
        <w:tblStyle w:val="11"/>
        <w:tblW w:w="912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2407"/>
        <w:gridCol w:w="2390"/>
        <w:gridCol w:w="2055"/>
      </w:tblGrid>
      <w:tr>
        <w:trPr>
          <w:trHeight w:val="20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経路及び方法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摘　要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航空運賃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dstrike w:val="0"/>
                <w:color w:val="000000"/>
                <w:sz w:val="24"/>
                <w:u w:val="none" w:color="auto"/>
              </w:rPr>
              <w:t>神栖市と空港間の国内交通費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i w:val="0"/>
          <w:color w:val="000000"/>
          <w:sz w:val="24"/>
        </w:rPr>
      </w:pPr>
    </w:p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i w:val="0"/>
          <w:color w:val="000000"/>
          <w:sz w:val="24"/>
        </w:rPr>
      </w:pPr>
    </w:p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i w:val="0"/>
          <w:color w:val="000000"/>
          <w:sz w:val="24"/>
        </w:rPr>
      </w:pPr>
    </w:p>
    <w:p>
      <w:pPr>
        <w:pStyle w:val="0"/>
        <w:autoSpaceDE w:val="0"/>
        <w:autoSpaceDN w:val="0"/>
        <w:jc w:val="left"/>
        <w:rPr>
          <w:rFonts w:hint="eastAsia" w:asciiTheme="minorEastAsia" w:hAnsiTheme="minorEastAsia" w:eastAsiaTheme="minorEastAsia"/>
          <w:b w:val="0"/>
          <w:i w:val="0"/>
          <w:color w:val="000000"/>
          <w:sz w:val="24"/>
          <w:u w:val="wave" w:color="auto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720"/>
  <w:drawingGridHorizontalSpacing w:val="239"/>
  <w:drawingGridVerticalSpacing w:val="41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2383</TotalTime>
  <Pages>1</Pages>
  <Words>0</Words>
  <Characters>100</Characters>
  <Application>JUST Note</Application>
  <Lines>29</Lines>
  <Paragraphs>14</Paragraphs>
  <CharactersWithSpaces>122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匠</cp:lastModifiedBy>
  <cp:lastPrinted>2025-05-22T01:10:10Z</cp:lastPrinted>
  <dcterms:created xsi:type="dcterms:W3CDTF">2019-11-19T05:07:00Z</dcterms:created>
  <dcterms:modified xsi:type="dcterms:W3CDTF">2025-06-16T04:01:57Z</dcterms:modified>
  <cp:revision>63</cp:revision>
</cp:coreProperties>
</file>